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2FE3765" w14:textId="497808FE" w:rsidR="008A6384" w:rsidRPr="00C0486D" w:rsidRDefault="00B8446B" w:rsidP="00DC64DD">
      <w:pPr>
        <w:pStyle w:val="Heading1"/>
        <w:spacing w:before="36"/>
        <w:ind w:left="0" w:right="227"/>
        <w:jc w:val="center"/>
        <w:rPr>
          <w:rFonts w:ascii="Calibri" w:hAnsi="Calibri" w:cs="Calibri"/>
          <w:spacing w:val="-1"/>
          <w:sz w:val="28"/>
          <w:szCs w:val="28"/>
          <w:u w:val="none"/>
        </w:rPr>
      </w:pPr>
      <w:r w:rsidRPr="00A117B6">
        <w:rPr>
          <w:rFonts w:asciiTheme="minorHAnsi" w:hAnsiTheme="minorHAnsi" w:cstheme="minorHAnsi"/>
          <w:spacing w:val="-10"/>
          <w:u w:val="thick" w:color="000000"/>
        </w:rPr>
        <w:br/>
      </w:r>
      <w:r w:rsidR="00A65168">
        <w:rPr>
          <w:rFonts w:ascii="Calibri" w:hAnsi="Calibri" w:cs="Calibri"/>
          <w:spacing w:val="-1"/>
          <w:sz w:val="28"/>
          <w:szCs w:val="28"/>
          <w:u w:val="none"/>
        </w:rPr>
        <w:t xml:space="preserve">How to </w:t>
      </w:r>
      <w:bookmarkStart w:id="0" w:name="_Hlk112848054"/>
      <w:r w:rsidR="001866D4" w:rsidRPr="00A20F86">
        <w:rPr>
          <w:rFonts w:ascii="Calibri" w:hAnsi="Calibri" w:cs="Calibri"/>
          <w:spacing w:val="-1"/>
          <w:sz w:val="28"/>
          <w:szCs w:val="28"/>
          <w:u w:val="none"/>
        </w:rPr>
        <w:t>Mobiliz</w:t>
      </w:r>
      <w:r w:rsidR="00A65168">
        <w:rPr>
          <w:rFonts w:ascii="Calibri" w:hAnsi="Calibri" w:cs="Calibri"/>
          <w:spacing w:val="-1"/>
          <w:sz w:val="28"/>
          <w:szCs w:val="28"/>
          <w:u w:val="none"/>
        </w:rPr>
        <w:t>e</w:t>
      </w:r>
      <w:r w:rsidR="001866D4" w:rsidRPr="00A20F86">
        <w:rPr>
          <w:rFonts w:ascii="Calibri" w:hAnsi="Calibri" w:cs="Calibri"/>
          <w:spacing w:val="-1"/>
          <w:sz w:val="28"/>
          <w:szCs w:val="28"/>
          <w:u w:val="none"/>
        </w:rPr>
        <w:t xml:space="preserve"> </w:t>
      </w:r>
      <w:r w:rsidR="00903D20" w:rsidRPr="00A20F86">
        <w:rPr>
          <w:rFonts w:ascii="Calibri" w:hAnsi="Calibri" w:cs="Calibri"/>
          <w:spacing w:val="-1"/>
          <w:sz w:val="28"/>
          <w:szCs w:val="28"/>
          <w:u w:val="none"/>
        </w:rPr>
        <w:t xml:space="preserve">the </w:t>
      </w:r>
      <w:r w:rsidR="00D16DF0">
        <w:rPr>
          <w:rFonts w:ascii="Calibri" w:hAnsi="Calibri" w:cs="Calibri"/>
          <w:spacing w:val="-1"/>
          <w:sz w:val="28"/>
          <w:szCs w:val="28"/>
          <w:u w:val="none"/>
        </w:rPr>
        <w:t>B</w:t>
      </w:r>
      <w:r w:rsidR="00903D20" w:rsidRPr="00A20F86">
        <w:rPr>
          <w:rFonts w:ascii="Calibri" w:hAnsi="Calibri" w:cs="Calibri"/>
          <w:spacing w:val="-1"/>
          <w:sz w:val="28"/>
          <w:szCs w:val="28"/>
          <w:u w:val="none"/>
        </w:rPr>
        <w:t xml:space="preserve">usiness </w:t>
      </w:r>
      <w:r w:rsidR="00D16DF0">
        <w:rPr>
          <w:rFonts w:ascii="Calibri" w:hAnsi="Calibri" w:cs="Calibri"/>
          <w:spacing w:val="-1"/>
          <w:sz w:val="28"/>
          <w:szCs w:val="28"/>
          <w:u w:val="none"/>
        </w:rPr>
        <w:t>C</w:t>
      </w:r>
      <w:r w:rsidR="00903D20" w:rsidRPr="00A20F86">
        <w:rPr>
          <w:rFonts w:ascii="Calibri" w:hAnsi="Calibri" w:cs="Calibri"/>
          <w:spacing w:val="-1"/>
          <w:sz w:val="28"/>
          <w:szCs w:val="28"/>
          <w:u w:val="none"/>
        </w:rPr>
        <w:t>ommunity</w:t>
      </w:r>
      <w:r w:rsidR="00EE3533" w:rsidRPr="00A20F86">
        <w:rPr>
          <w:rFonts w:ascii="Calibri" w:hAnsi="Calibri" w:cs="Calibri"/>
          <w:spacing w:val="-1"/>
          <w:sz w:val="28"/>
          <w:szCs w:val="28"/>
          <w:u w:val="none"/>
        </w:rPr>
        <w:t xml:space="preserve"> </w:t>
      </w:r>
      <w:r w:rsidR="003714AE">
        <w:rPr>
          <w:rFonts w:ascii="Calibri" w:hAnsi="Calibri" w:cs="Calibri"/>
          <w:spacing w:val="-1"/>
          <w:sz w:val="28"/>
          <w:szCs w:val="28"/>
          <w:u w:val="none"/>
        </w:rPr>
        <w:t>in</w:t>
      </w:r>
      <w:r w:rsidR="00EE3533" w:rsidRPr="00A20F86">
        <w:rPr>
          <w:rFonts w:ascii="Calibri" w:hAnsi="Calibri" w:cs="Calibri"/>
          <w:spacing w:val="-1"/>
          <w:sz w:val="28"/>
          <w:szCs w:val="28"/>
          <w:u w:val="none"/>
        </w:rPr>
        <w:t xml:space="preserve"> </w:t>
      </w:r>
      <w:r w:rsidR="00D16DF0">
        <w:rPr>
          <w:rFonts w:ascii="Calibri" w:hAnsi="Calibri" w:cs="Calibri"/>
          <w:spacing w:val="-1"/>
          <w:sz w:val="28"/>
          <w:szCs w:val="28"/>
          <w:u w:val="none"/>
        </w:rPr>
        <w:t>t</w:t>
      </w:r>
      <w:r w:rsidR="00EE3533" w:rsidRPr="00A20F86">
        <w:rPr>
          <w:rFonts w:ascii="Calibri" w:hAnsi="Calibri" w:cs="Calibri"/>
          <w:spacing w:val="-1"/>
          <w:sz w:val="28"/>
          <w:szCs w:val="28"/>
          <w:u w:val="none"/>
        </w:rPr>
        <w:t xml:space="preserve">he </w:t>
      </w:r>
      <w:r w:rsidR="00D16DF0">
        <w:rPr>
          <w:rFonts w:ascii="Calibri" w:hAnsi="Calibri" w:cs="Calibri"/>
          <w:spacing w:val="-1"/>
          <w:sz w:val="28"/>
          <w:szCs w:val="28"/>
          <w:u w:val="none"/>
        </w:rPr>
        <w:t>R</w:t>
      </w:r>
      <w:r w:rsidR="00EE3533" w:rsidRPr="00A20F86">
        <w:rPr>
          <w:rFonts w:ascii="Calibri" w:hAnsi="Calibri" w:cs="Calibri"/>
          <w:spacing w:val="-1"/>
          <w:sz w:val="28"/>
          <w:szCs w:val="28"/>
          <w:u w:val="none"/>
        </w:rPr>
        <w:t xml:space="preserve">ace </w:t>
      </w:r>
      <w:r w:rsidR="003714AE">
        <w:rPr>
          <w:rFonts w:ascii="Calibri" w:hAnsi="Calibri" w:cs="Calibri"/>
          <w:spacing w:val="-1"/>
          <w:sz w:val="28"/>
          <w:szCs w:val="28"/>
          <w:u w:val="none"/>
        </w:rPr>
        <w:t>to</w:t>
      </w:r>
      <w:r w:rsidR="00EE3533" w:rsidRPr="00A20F86">
        <w:rPr>
          <w:rFonts w:ascii="Calibri" w:hAnsi="Calibri" w:cs="Calibri"/>
          <w:spacing w:val="-1"/>
          <w:sz w:val="28"/>
          <w:szCs w:val="28"/>
          <w:u w:val="none"/>
        </w:rPr>
        <w:t xml:space="preserve"> </w:t>
      </w:r>
      <w:r w:rsidR="00D16DF0">
        <w:rPr>
          <w:rFonts w:ascii="Calibri" w:hAnsi="Calibri" w:cs="Calibri"/>
          <w:spacing w:val="-1"/>
          <w:sz w:val="28"/>
          <w:szCs w:val="28"/>
          <w:u w:val="none"/>
        </w:rPr>
        <w:t>N</w:t>
      </w:r>
      <w:r w:rsidR="00B845F0" w:rsidRPr="00A20F86">
        <w:rPr>
          <w:rFonts w:ascii="Calibri" w:hAnsi="Calibri" w:cs="Calibri"/>
          <w:spacing w:val="-1"/>
          <w:sz w:val="28"/>
          <w:szCs w:val="28"/>
          <w:u w:val="none"/>
        </w:rPr>
        <w:t>et-</w:t>
      </w:r>
      <w:r w:rsidR="00D16DF0">
        <w:rPr>
          <w:rFonts w:ascii="Calibri" w:hAnsi="Calibri" w:cs="Calibri"/>
          <w:spacing w:val="-1"/>
          <w:sz w:val="28"/>
          <w:szCs w:val="28"/>
          <w:u w:val="none"/>
        </w:rPr>
        <w:t>Z</w:t>
      </w:r>
      <w:r w:rsidR="00B845F0" w:rsidRPr="00A20F86">
        <w:rPr>
          <w:rFonts w:ascii="Calibri" w:hAnsi="Calibri" w:cs="Calibri"/>
          <w:spacing w:val="-1"/>
          <w:sz w:val="28"/>
          <w:szCs w:val="28"/>
          <w:u w:val="none"/>
        </w:rPr>
        <w:t>ero</w:t>
      </w:r>
      <w:bookmarkEnd w:id="0"/>
      <w:r w:rsidR="00D16DF0">
        <w:rPr>
          <w:rFonts w:ascii="Calibri" w:hAnsi="Calibri" w:cs="Calibri"/>
          <w:spacing w:val="-1"/>
          <w:sz w:val="28"/>
          <w:szCs w:val="28"/>
          <w:u w:val="none"/>
        </w:rPr>
        <w:t>:</w:t>
      </w:r>
      <w:r w:rsidR="00D16DF0">
        <w:rPr>
          <w:rFonts w:ascii="Calibri" w:hAnsi="Calibri" w:cs="Calibri"/>
          <w:spacing w:val="-1"/>
          <w:sz w:val="28"/>
          <w:szCs w:val="28"/>
          <w:u w:val="none"/>
        </w:rPr>
        <w:br/>
      </w:r>
      <w:r w:rsidR="0033247E" w:rsidRPr="00C0486D">
        <w:rPr>
          <w:rFonts w:ascii="Calibri" w:hAnsi="Calibri" w:cs="Calibri"/>
          <w:spacing w:val="-1"/>
          <w:sz w:val="28"/>
          <w:szCs w:val="28"/>
          <w:u w:val="none"/>
        </w:rPr>
        <w:t>Us</w:t>
      </w:r>
      <w:r w:rsidR="001B700C" w:rsidRPr="00C0486D">
        <w:rPr>
          <w:rFonts w:ascii="Calibri" w:hAnsi="Calibri" w:cs="Calibri"/>
          <w:spacing w:val="-1"/>
          <w:sz w:val="28"/>
          <w:szCs w:val="28"/>
          <w:u w:val="none"/>
        </w:rPr>
        <w:t>e</w:t>
      </w:r>
      <w:r w:rsidR="0033247E" w:rsidRPr="00C0486D">
        <w:rPr>
          <w:rFonts w:ascii="Calibri" w:hAnsi="Calibri" w:cs="Calibri"/>
          <w:spacing w:val="-1"/>
          <w:sz w:val="28"/>
          <w:szCs w:val="28"/>
          <w:u w:val="none"/>
        </w:rPr>
        <w:t xml:space="preserve"> </w:t>
      </w:r>
      <w:r w:rsidR="00D16DF0" w:rsidRPr="00C0486D">
        <w:rPr>
          <w:rFonts w:ascii="Calibri" w:hAnsi="Calibri" w:cs="Calibri"/>
          <w:i/>
          <w:iCs/>
          <w:spacing w:val="-1"/>
          <w:sz w:val="28"/>
          <w:szCs w:val="28"/>
          <w:u w:val="none"/>
        </w:rPr>
        <w:t>Net-Zero Procurement</w:t>
      </w:r>
      <w:r w:rsidR="00D16DF0" w:rsidRPr="00C0486D">
        <w:rPr>
          <w:rFonts w:ascii="Calibri" w:hAnsi="Calibri" w:cs="Calibri"/>
          <w:spacing w:val="-1"/>
          <w:sz w:val="28"/>
          <w:szCs w:val="28"/>
          <w:u w:val="none"/>
        </w:rPr>
        <w:t xml:space="preserve"> as a </w:t>
      </w:r>
      <w:r w:rsidR="003469BE" w:rsidRPr="00C0486D">
        <w:rPr>
          <w:rFonts w:ascii="Calibri" w:hAnsi="Calibri" w:cs="Calibri"/>
          <w:spacing w:val="-1"/>
          <w:sz w:val="28"/>
          <w:szCs w:val="28"/>
          <w:u w:val="none"/>
        </w:rPr>
        <w:t xml:space="preserve">Ubiquitous </w:t>
      </w:r>
      <w:r w:rsidR="00D16DF0" w:rsidRPr="00C0486D">
        <w:rPr>
          <w:rFonts w:ascii="Calibri" w:hAnsi="Calibri" w:cs="Calibri"/>
          <w:spacing w:val="-1"/>
          <w:sz w:val="28"/>
          <w:szCs w:val="28"/>
          <w:u w:val="none"/>
        </w:rPr>
        <w:t>Market Force</w:t>
      </w:r>
    </w:p>
    <w:p w14:paraId="30581957" w14:textId="77777777" w:rsidR="007D2FEA" w:rsidRPr="00A117B6" w:rsidRDefault="007D2FEA" w:rsidP="00463F9F">
      <w:pPr>
        <w:pStyle w:val="Heading1"/>
        <w:spacing w:before="36"/>
        <w:ind w:left="170" w:right="227"/>
        <w:jc w:val="center"/>
        <w:rPr>
          <w:rFonts w:asciiTheme="minorHAnsi" w:hAnsiTheme="minorHAnsi" w:cstheme="minorHAnsi"/>
          <w:b w:val="0"/>
          <w:bCs w:val="0"/>
          <w:u w:val="none"/>
        </w:rPr>
      </w:pPr>
    </w:p>
    <w:p w14:paraId="4D657D5E" w14:textId="0AC4CAAD" w:rsidR="00A47291" w:rsidRPr="00A117B6" w:rsidRDefault="00A47291" w:rsidP="0090500A">
      <w:pPr>
        <w:spacing w:before="120"/>
        <w:rPr>
          <w:rFonts w:eastAsia="Times New Roman" w:cstheme="minorHAnsi"/>
          <w:sz w:val="24"/>
          <w:szCs w:val="24"/>
        </w:rPr>
      </w:pPr>
      <w:r w:rsidRPr="00C15EDD">
        <w:rPr>
          <w:rFonts w:cstheme="minorHAnsi"/>
          <w:b/>
          <w:spacing w:val="-1"/>
          <w:sz w:val="28"/>
          <w:szCs w:val="28"/>
        </w:rPr>
        <w:t>Purpose</w:t>
      </w:r>
    </w:p>
    <w:p w14:paraId="5B1E3182" w14:textId="76C87D5D" w:rsidR="00E558D4" w:rsidRDefault="00A47291" w:rsidP="0090500A">
      <w:pPr>
        <w:pStyle w:val="BodyText"/>
        <w:spacing w:before="120"/>
        <w:ind w:left="0" w:right="270" w:firstLine="0"/>
        <w:rPr>
          <w:rFonts w:asciiTheme="minorHAnsi" w:hAnsiTheme="minorHAnsi" w:cstheme="minorHAnsi"/>
          <w:sz w:val="22"/>
          <w:szCs w:val="22"/>
        </w:rPr>
      </w:pPr>
      <w:r w:rsidRPr="000D0435">
        <w:rPr>
          <w:rFonts w:asciiTheme="minorHAnsi" w:hAnsiTheme="minorHAnsi" w:cstheme="minorHAnsi"/>
          <w:sz w:val="22"/>
          <w:szCs w:val="22"/>
        </w:rPr>
        <w:t>The</w:t>
      </w:r>
      <w:r w:rsidRPr="000D0435">
        <w:rPr>
          <w:rFonts w:asciiTheme="minorHAnsi" w:hAnsiTheme="minorHAnsi" w:cstheme="minorHAnsi"/>
          <w:spacing w:val="-7"/>
          <w:sz w:val="22"/>
          <w:szCs w:val="22"/>
        </w:rPr>
        <w:t xml:space="preserve"> </w:t>
      </w:r>
      <w:r w:rsidRPr="000D0435">
        <w:rPr>
          <w:rFonts w:asciiTheme="minorHAnsi" w:hAnsiTheme="minorHAnsi" w:cstheme="minorHAnsi"/>
          <w:spacing w:val="-1"/>
          <w:sz w:val="22"/>
          <w:szCs w:val="22"/>
        </w:rPr>
        <w:t>purpose</w:t>
      </w:r>
      <w:r w:rsidRPr="000D0435">
        <w:rPr>
          <w:rFonts w:asciiTheme="minorHAnsi" w:hAnsiTheme="minorHAnsi" w:cstheme="minorHAnsi"/>
          <w:spacing w:val="-6"/>
          <w:sz w:val="22"/>
          <w:szCs w:val="22"/>
        </w:rPr>
        <w:t xml:space="preserve"> </w:t>
      </w:r>
      <w:r w:rsidRPr="000D0435">
        <w:rPr>
          <w:rFonts w:asciiTheme="minorHAnsi" w:hAnsiTheme="minorHAnsi" w:cstheme="minorHAnsi"/>
          <w:sz w:val="22"/>
          <w:szCs w:val="22"/>
        </w:rPr>
        <w:t>of</w:t>
      </w:r>
      <w:r w:rsidRPr="000D0435">
        <w:rPr>
          <w:rFonts w:asciiTheme="minorHAnsi" w:hAnsiTheme="minorHAnsi" w:cstheme="minorHAnsi"/>
          <w:spacing w:val="-6"/>
          <w:sz w:val="22"/>
          <w:szCs w:val="22"/>
        </w:rPr>
        <w:t xml:space="preserve"> </w:t>
      </w:r>
      <w:r w:rsidRPr="000D0435">
        <w:rPr>
          <w:rFonts w:asciiTheme="minorHAnsi" w:hAnsiTheme="minorHAnsi" w:cstheme="minorHAnsi"/>
          <w:sz w:val="22"/>
          <w:szCs w:val="22"/>
        </w:rPr>
        <w:t>this</w:t>
      </w:r>
      <w:r w:rsidRPr="000D0435">
        <w:rPr>
          <w:rFonts w:asciiTheme="minorHAnsi" w:hAnsiTheme="minorHAnsi" w:cstheme="minorHAnsi"/>
          <w:spacing w:val="-5"/>
          <w:sz w:val="22"/>
          <w:szCs w:val="22"/>
        </w:rPr>
        <w:t xml:space="preserve"> </w:t>
      </w:r>
      <w:r w:rsidRPr="000D0435">
        <w:rPr>
          <w:rFonts w:asciiTheme="minorHAnsi" w:hAnsiTheme="minorHAnsi" w:cstheme="minorHAnsi"/>
          <w:spacing w:val="-1"/>
          <w:sz w:val="22"/>
          <w:szCs w:val="22"/>
        </w:rPr>
        <w:t>briefing</w:t>
      </w:r>
      <w:r w:rsidRPr="000D0435">
        <w:rPr>
          <w:rFonts w:asciiTheme="minorHAnsi" w:hAnsiTheme="minorHAnsi" w:cstheme="minorHAnsi"/>
          <w:spacing w:val="-8"/>
          <w:sz w:val="22"/>
          <w:szCs w:val="22"/>
        </w:rPr>
        <w:t xml:space="preserve"> </w:t>
      </w:r>
      <w:r w:rsidRPr="000D0435">
        <w:rPr>
          <w:rFonts w:asciiTheme="minorHAnsi" w:hAnsiTheme="minorHAnsi" w:cstheme="minorHAnsi"/>
          <w:sz w:val="22"/>
          <w:szCs w:val="22"/>
        </w:rPr>
        <w:t>note</w:t>
      </w:r>
      <w:r w:rsidRPr="000D0435">
        <w:rPr>
          <w:rFonts w:asciiTheme="minorHAnsi" w:hAnsiTheme="minorHAnsi" w:cstheme="minorHAnsi"/>
          <w:spacing w:val="-6"/>
          <w:sz w:val="22"/>
          <w:szCs w:val="22"/>
        </w:rPr>
        <w:t xml:space="preserve"> </w:t>
      </w:r>
      <w:r w:rsidRPr="000D0435">
        <w:rPr>
          <w:rFonts w:asciiTheme="minorHAnsi" w:hAnsiTheme="minorHAnsi" w:cstheme="minorHAnsi"/>
          <w:sz w:val="22"/>
          <w:szCs w:val="22"/>
        </w:rPr>
        <w:t>is</w:t>
      </w:r>
      <w:r w:rsidRPr="000D0435">
        <w:rPr>
          <w:rFonts w:asciiTheme="minorHAnsi" w:hAnsiTheme="minorHAnsi" w:cstheme="minorHAnsi"/>
          <w:spacing w:val="-6"/>
          <w:sz w:val="22"/>
          <w:szCs w:val="22"/>
        </w:rPr>
        <w:t xml:space="preserve"> </w:t>
      </w:r>
      <w:r w:rsidRPr="000D0435">
        <w:rPr>
          <w:rFonts w:asciiTheme="minorHAnsi" w:hAnsiTheme="minorHAnsi" w:cstheme="minorHAnsi"/>
          <w:sz w:val="22"/>
          <w:szCs w:val="22"/>
        </w:rPr>
        <w:t xml:space="preserve">to </w:t>
      </w:r>
      <w:r w:rsidR="00832FA6" w:rsidRPr="000D0435">
        <w:rPr>
          <w:rFonts w:asciiTheme="minorHAnsi" w:hAnsiTheme="minorHAnsi" w:cstheme="minorHAnsi"/>
          <w:sz w:val="22"/>
          <w:szCs w:val="22"/>
        </w:rPr>
        <w:t xml:space="preserve">present </w:t>
      </w:r>
      <w:r w:rsidRPr="000D0435">
        <w:rPr>
          <w:rFonts w:asciiTheme="minorHAnsi" w:hAnsiTheme="minorHAnsi" w:cstheme="minorHAnsi"/>
          <w:sz w:val="22"/>
          <w:szCs w:val="22"/>
        </w:rPr>
        <w:t xml:space="preserve">options </w:t>
      </w:r>
      <w:r w:rsidR="00832FA6" w:rsidRPr="000D0435">
        <w:rPr>
          <w:rFonts w:asciiTheme="minorHAnsi" w:hAnsiTheme="minorHAnsi" w:cstheme="minorHAnsi"/>
          <w:sz w:val="22"/>
          <w:szCs w:val="22"/>
        </w:rPr>
        <w:t xml:space="preserve">and a recommendation on how </w:t>
      </w:r>
      <w:bookmarkStart w:id="1" w:name="_Hlk109724925"/>
      <w:r w:rsidR="00433C25" w:rsidRPr="000D0435">
        <w:rPr>
          <w:rFonts w:asciiTheme="minorHAnsi" w:hAnsiTheme="minorHAnsi" w:cstheme="minorHAnsi"/>
          <w:sz w:val="22"/>
          <w:szCs w:val="22"/>
        </w:rPr>
        <w:t>the Government</w:t>
      </w:r>
      <w:r w:rsidR="00BE3E87">
        <w:rPr>
          <w:rFonts w:asciiTheme="minorHAnsi" w:hAnsiTheme="minorHAnsi" w:cstheme="minorHAnsi"/>
          <w:sz w:val="22"/>
          <w:szCs w:val="22"/>
        </w:rPr>
        <w:t xml:space="preserve"> </w:t>
      </w:r>
      <w:r w:rsidR="00433C25" w:rsidRPr="000D0435">
        <w:rPr>
          <w:rFonts w:asciiTheme="minorHAnsi" w:hAnsiTheme="minorHAnsi" w:cstheme="minorHAnsi"/>
          <w:sz w:val="22"/>
          <w:szCs w:val="22"/>
        </w:rPr>
        <w:t>of Canada (GC)</w:t>
      </w:r>
      <w:r w:rsidR="00B23C95" w:rsidRPr="000D0435">
        <w:rPr>
          <w:rFonts w:asciiTheme="minorHAnsi" w:hAnsiTheme="minorHAnsi" w:cstheme="minorHAnsi"/>
          <w:sz w:val="22"/>
          <w:szCs w:val="22"/>
        </w:rPr>
        <w:t xml:space="preserve"> </w:t>
      </w:r>
      <w:bookmarkEnd w:id="1"/>
      <w:r w:rsidR="00543D14" w:rsidRPr="000D0435">
        <w:rPr>
          <w:rFonts w:asciiTheme="minorHAnsi" w:hAnsiTheme="minorHAnsi" w:cstheme="minorHAnsi"/>
          <w:sz w:val="22"/>
          <w:szCs w:val="22"/>
        </w:rPr>
        <w:t xml:space="preserve">can </w:t>
      </w:r>
      <w:r w:rsidR="00832FA6" w:rsidRPr="000D0435">
        <w:rPr>
          <w:rFonts w:asciiTheme="minorHAnsi" w:hAnsiTheme="minorHAnsi" w:cstheme="minorHAnsi"/>
          <w:sz w:val="22"/>
          <w:szCs w:val="22"/>
        </w:rPr>
        <w:t xml:space="preserve">mobilize </w:t>
      </w:r>
      <w:r w:rsidR="0090641F" w:rsidRPr="000D0435">
        <w:rPr>
          <w:rFonts w:asciiTheme="minorHAnsi" w:hAnsiTheme="minorHAnsi" w:cstheme="minorHAnsi"/>
          <w:sz w:val="22"/>
          <w:szCs w:val="22"/>
        </w:rPr>
        <w:t xml:space="preserve">its </w:t>
      </w:r>
      <w:r w:rsidR="000C34DF" w:rsidRPr="000D0435">
        <w:rPr>
          <w:rFonts w:asciiTheme="minorHAnsi" w:hAnsiTheme="minorHAnsi" w:cstheme="minorHAnsi"/>
          <w:sz w:val="22"/>
          <w:szCs w:val="22"/>
        </w:rPr>
        <w:t>suppliers</w:t>
      </w:r>
      <w:r w:rsidR="00903D20" w:rsidRPr="000D0435">
        <w:rPr>
          <w:rFonts w:asciiTheme="minorHAnsi" w:hAnsiTheme="minorHAnsi" w:cstheme="minorHAnsi"/>
          <w:sz w:val="22"/>
          <w:szCs w:val="22"/>
        </w:rPr>
        <w:t xml:space="preserve"> and the larger business community</w:t>
      </w:r>
      <w:r w:rsidR="00543D14" w:rsidRPr="000D0435">
        <w:rPr>
          <w:rFonts w:asciiTheme="minorHAnsi" w:hAnsiTheme="minorHAnsi" w:cstheme="minorHAnsi"/>
          <w:sz w:val="22"/>
          <w:szCs w:val="22"/>
        </w:rPr>
        <w:t xml:space="preserve"> </w:t>
      </w:r>
      <w:r w:rsidR="00247600" w:rsidRPr="000D0435">
        <w:rPr>
          <w:rFonts w:asciiTheme="minorHAnsi" w:hAnsiTheme="minorHAnsi" w:cstheme="minorHAnsi"/>
          <w:sz w:val="22"/>
          <w:szCs w:val="22"/>
        </w:rPr>
        <w:t xml:space="preserve">in the race to </w:t>
      </w:r>
      <w:hyperlink r:id="rId7" w:history="1">
        <w:r w:rsidR="00247600" w:rsidRPr="000D0435">
          <w:rPr>
            <w:rStyle w:val="Hyperlink"/>
            <w:rFonts w:asciiTheme="minorHAnsi" w:hAnsiTheme="minorHAnsi" w:cstheme="minorHAnsi"/>
            <w:sz w:val="22"/>
            <w:szCs w:val="22"/>
          </w:rPr>
          <w:t>net-zero</w:t>
        </w:r>
      </w:hyperlink>
      <w:r w:rsidR="00247600" w:rsidRPr="000D0435">
        <w:rPr>
          <w:rFonts w:asciiTheme="minorHAnsi" w:hAnsiTheme="minorHAnsi" w:cstheme="minorHAnsi"/>
          <w:sz w:val="22"/>
          <w:szCs w:val="22"/>
        </w:rPr>
        <w:t xml:space="preserve">. </w:t>
      </w:r>
    </w:p>
    <w:p w14:paraId="28A39CF3" w14:textId="77777777" w:rsidR="00E558D4" w:rsidRDefault="00E558D4" w:rsidP="0090500A">
      <w:pPr>
        <w:pStyle w:val="BodyText"/>
        <w:ind w:left="0" w:right="270" w:firstLine="0"/>
        <w:rPr>
          <w:rFonts w:asciiTheme="minorHAnsi" w:hAnsiTheme="minorHAnsi" w:cstheme="minorHAnsi"/>
          <w:sz w:val="22"/>
          <w:szCs w:val="22"/>
        </w:rPr>
      </w:pPr>
    </w:p>
    <w:p w14:paraId="3FD15AA8" w14:textId="305E31A7" w:rsidR="008A6384" w:rsidRPr="00E558D4" w:rsidRDefault="000E4683" w:rsidP="0090500A">
      <w:pPr>
        <w:pStyle w:val="BodyText"/>
        <w:spacing w:before="120"/>
        <w:ind w:left="0" w:right="272" w:firstLine="0"/>
        <w:rPr>
          <w:rFonts w:asciiTheme="minorHAnsi" w:hAnsiTheme="minorHAnsi" w:cstheme="minorHAnsi"/>
          <w:b/>
          <w:bCs/>
          <w:sz w:val="28"/>
          <w:szCs w:val="28"/>
        </w:rPr>
      </w:pPr>
      <w:r w:rsidRPr="00E558D4">
        <w:rPr>
          <w:rFonts w:asciiTheme="minorHAnsi" w:hAnsiTheme="minorHAnsi" w:cstheme="minorHAnsi"/>
          <w:b/>
          <w:bCs/>
          <w:sz w:val="28"/>
          <w:szCs w:val="28"/>
        </w:rPr>
        <w:t>Background</w:t>
      </w:r>
      <w:r w:rsidR="00586581" w:rsidRPr="00E558D4">
        <w:rPr>
          <w:rFonts w:asciiTheme="minorHAnsi" w:hAnsiTheme="minorHAnsi" w:cstheme="minorHAnsi"/>
          <w:b/>
          <w:bCs/>
          <w:sz w:val="28"/>
          <w:szCs w:val="28"/>
        </w:rPr>
        <w:t xml:space="preserve"> context</w:t>
      </w:r>
    </w:p>
    <w:p w14:paraId="360B00BF" w14:textId="6080155B" w:rsidR="003B2877" w:rsidRPr="000D0435" w:rsidRDefault="00073B1E" w:rsidP="0090500A">
      <w:pPr>
        <w:pStyle w:val="BodyText"/>
        <w:spacing w:before="120"/>
        <w:ind w:left="0" w:right="272" w:firstLine="0"/>
        <w:rPr>
          <w:rFonts w:asciiTheme="minorHAnsi" w:hAnsiTheme="minorHAnsi" w:cstheme="minorHAnsi"/>
          <w:spacing w:val="-1"/>
          <w:sz w:val="22"/>
          <w:szCs w:val="22"/>
        </w:rPr>
      </w:pPr>
      <w:bookmarkStart w:id="2" w:name="_Hlk90535449"/>
      <w:bookmarkStart w:id="3" w:name="_Hlk88923158"/>
      <w:r w:rsidRPr="000D0435">
        <w:rPr>
          <w:rFonts w:asciiTheme="minorHAnsi" w:hAnsiTheme="minorHAnsi" w:cstheme="minorHAnsi"/>
          <w:spacing w:val="-1"/>
          <w:sz w:val="22"/>
          <w:szCs w:val="22"/>
        </w:rPr>
        <w:t xml:space="preserve">All GC mandate letters require Government ministries to </w:t>
      </w:r>
      <w:r w:rsidR="00644787" w:rsidRPr="000D0435">
        <w:rPr>
          <w:rFonts w:asciiTheme="minorHAnsi" w:hAnsiTheme="minorHAnsi" w:cstheme="minorHAnsi"/>
          <w:spacing w:val="-1"/>
          <w:sz w:val="22"/>
          <w:szCs w:val="22"/>
        </w:rPr>
        <w:t xml:space="preserve">implement measures to attain </w:t>
      </w:r>
      <w:r w:rsidR="00ED5D93" w:rsidRPr="000D0435">
        <w:rPr>
          <w:rFonts w:asciiTheme="minorHAnsi" w:hAnsiTheme="minorHAnsi" w:cstheme="minorHAnsi"/>
          <w:spacing w:val="-1"/>
          <w:sz w:val="22"/>
          <w:szCs w:val="22"/>
        </w:rPr>
        <w:t>the G</w:t>
      </w:r>
      <w:r w:rsidR="00B62EEE" w:rsidRPr="000D0435">
        <w:rPr>
          <w:rFonts w:asciiTheme="minorHAnsi" w:hAnsiTheme="minorHAnsi" w:cstheme="minorHAnsi"/>
          <w:spacing w:val="-1"/>
          <w:sz w:val="22"/>
          <w:szCs w:val="22"/>
        </w:rPr>
        <w:t>C</w:t>
      </w:r>
      <w:r w:rsidR="00ED5D93" w:rsidRPr="000D0435">
        <w:rPr>
          <w:rFonts w:asciiTheme="minorHAnsi" w:hAnsiTheme="minorHAnsi" w:cstheme="minorHAnsi"/>
          <w:spacing w:val="-1"/>
          <w:sz w:val="22"/>
          <w:szCs w:val="22"/>
        </w:rPr>
        <w:t xml:space="preserve">’s </w:t>
      </w:r>
      <w:r w:rsidR="00644787" w:rsidRPr="000D0435">
        <w:rPr>
          <w:rFonts w:asciiTheme="minorHAnsi" w:hAnsiTheme="minorHAnsi" w:cstheme="minorHAnsi"/>
          <w:spacing w:val="-1"/>
          <w:sz w:val="22"/>
          <w:szCs w:val="22"/>
        </w:rPr>
        <w:t xml:space="preserve">legislated 2030 climate goals and achieve net zero emissions by 2050. </w:t>
      </w:r>
      <w:r w:rsidRPr="000D0435">
        <w:rPr>
          <w:rFonts w:asciiTheme="minorHAnsi" w:hAnsiTheme="minorHAnsi" w:cstheme="minorHAnsi"/>
          <w:spacing w:val="-1"/>
          <w:sz w:val="22"/>
          <w:szCs w:val="22"/>
        </w:rPr>
        <w:t xml:space="preserve"> </w:t>
      </w:r>
      <w:r w:rsidR="007E71DC" w:rsidRPr="000D0435">
        <w:rPr>
          <w:rFonts w:asciiTheme="minorHAnsi" w:hAnsiTheme="minorHAnsi" w:cstheme="minorHAnsi"/>
          <w:i/>
          <w:iCs/>
          <w:spacing w:val="-1"/>
          <w:sz w:val="22"/>
          <w:szCs w:val="22"/>
        </w:rPr>
        <w:t>However, w</w:t>
      </w:r>
      <w:r w:rsidR="00CB782E" w:rsidRPr="000D0435">
        <w:rPr>
          <w:rFonts w:asciiTheme="minorHAnsi" w:hAnsiTheme="minorHAnsi" w:cstheme="minorHAnsi"/>
          <w:i/>
          <w:iCs/>
          <w:spacing w:val="-1"/>
          <w:sz w:val="22"/>
          <w:szCs w:val="22"/>
        </w:rPr>
        <w:t>i</w:t>
      </w:r>
      <w:r w:rsidR="00C35E9E" w:rsidRPr="000D0435">
        <w:rPr>
          <w:rFonts w:asciiTheme="minorHAnsi" w:hAnsiTheme="minorHAnsi" w:cstheme="minorHAnsi"/>
          <w:i/>
          <w:iCs/>
          <w:spacing w:val="-1"/>
          <w:sz w:val="22"/>
          <w:szCs w:val="22"/>
        </w:rPr>
        <w:t xml:space="preserve">thout help from the business community, </w:t>
      </w:r>
      <w:r w:rsidR="003E72DA" w:rsidRPr="000D0435">
        <w:rPr>
          <w:rFonts w:asciiTheme="minorHAnsi" w:hAnsiTheme="minorHAnsi" w:cstheme="minorHAnsi"/>
          <w:i/>
          <w:iCs/>
          <w:spacing w:val="-1"/>
          <w:sz w:val="22"/>
          <w:szCs w:val="22"/>
        </w:rPr>
        <w:t xml:space="preserve">the </w:t>
      </w:r>
      <w:r w:rsidR="00903D20" w:rsidRPr="000D0435">
        <w:rPr>
          <w:rFonts w:asciiTheme="minorHAnsi" w:hAnsiTheme="minorHAnsi" w:cstheme="minorHAnsi"/>
          <w:i/>
          <w:iCs/>
          <w:spacing w:val="-1"/>
          <w:sz w:val="22"/>
          <w:szCs w:val="22"/>
        </w:rPr>
        <w:t>GC</w:t>
      </w:r>
      <w:r w:rsidR="0090641F" w:rsidRPr="000D0435">
        <w:rPr>
          <w:rFonts w:asciiTheme="minorHAnsi" w:hAnsiTheme="minorHAnsi" w:cstheme="minorHAnsi"/>
          <w:i/>
          <w:iCs/>
          <w:spacing w:val="-1"/>
          <w:sz w:val="22"/>
          <w:szCs w:val="22"/>
        </w:rPr>
        <w:t xml:space="preserve"> </w:t>
      </w:r>
      <w:r w:rsidR="00C35E9E" w:rsidRPr="000D0435">
        <w:rPr>
          <w:rFonts w:asciiTheme="minorHAnsi" w:hAnsiTheme="minorHAnsi" w:cstheme="minorHAnsi"/>
          <w:i/>
          <w:iCs/>
          <w:spacing w:val="-1"/>
          <w:sz w:val="22"/>
          <w:szCs w:val="22"/>
        </w:rPr>
        <w:t xml:space="preserve">cannot meet its </w:t>
      </w:r>
      <w:r w:rsidR="00EC7346" w:rsidRPr="000D0435">
        <w:rPr>
          <w:rFonts w:asciiTheme="minorHAnsi" w:hAnsiTheme="minorHAnsi" w:cstheme="minorHAnsi"/>
          <w:i/>
          <w:iCs/>
          <w:spacing w:val="-1"/>
          <w:sz w:val="22"/>
          <w:szCs w:val="22"/>
        </w:rPr>
        <w:t>climate-related</w:t>
      </w:r>
      <w:r w:rsidR="00C35E9E" w:rsidRPr="000D0435">
        <w:rPr>
          <w:rFonts w:asciiTheme="minorHAnsi" w:hAnsiTheme="minorHAnsi" w:cstheme="minorHAnsi"/>
          <w:i/>
          <w:iCs/>
          <w:spacing w:val="-1"/>
          <w:sz w:val="22"/>
          <w:szCs w:val="22"/>
        </w:rPr>
        <w:t xml:space="preserve"> pledges</w:t>
      </w:r>
      <w:r w:rsidR="00C35E9E" w:rsidRPr="000D0435">
        <w:rPr>
          <w:rFonts w:asciiTheme="minorHAnsi" w:hAnsiTheme="minorHAnsi" w:cstheme="minorHAnsi"/>
          <w:spacing w:val="-1"/>
          <w:sz w:val="22"/>
          <w:szCs w:val="22"/>
        </w:rPr>
        <w:t xml:space="preserve">. </w:t>
      </w:r>
      <w:bookmarkEnd w:id="3"/>
      <w:r w:rsidR="0085363C" w:rsidRPr="000D0435">
        <w:rPr>
          <w:rFonts w:asciiTheme="minorHAnsi" w:hAnsiTheme="minorHAnsi" w:cstheme="minorHAnsi"/>
          <w:spacing w:val="-1"/>
          <w:sz w:val="22"/>
          <w:szCs w:val="22"/>
        </w:rPr>
        <w:t xml:space="preserve">There are </w:t>
      </w:r>
      <w:r w:rsidRPr="000D0435">
        <w:rPr>
          <w:rFonts w:asciiTheme="minorHAnsi" w:hAnsiTheme="minorHAnsi" w:cstheme="minorHAnsi"/>
          <w:spacing w:val="-1"/>
          <w:sz w:val="22"/>
          <w:szCs w:val="22"/>
        </w:rPr>
        <w:t>basically three options open to t</w:t>
      </w:r>
      <w:r w:rsidR="00A04673" w:rsidRPr="000D0435">
        <w:rPr>
          <w:rFonts w:asciiTheme="minorHAnsi" w:hAnsiTheme="minorHAnsi" w:cstheme="minorHAnsi"/>
          <w:spacing w:val="-1"/>
          <w:sz w:val="22"/>
          <w:szCs w:val="22"/>
        </w:rPr>
        <w:t>he GC</w:t>
      </w:r>
      <w:r w:rsidR="00EF6BC9" w:rsidRPr="000D0435">
        <w:rPr>
          <w:rFonts w:asciiTheme="minorHAnsi" w:hAnsiTheme="minorHAnsi" w:cstheme="minorHAnsi"/>
          <w:spacing w:val="-1"/>
          <w:sz w:val="22"/>
          <w:szCs w:val="22"/>
        </w:rPr>
        <w:t xml:space="preserve"> </w:t>
      </w:r>
      <w:r w:rsidR="00A649F9" w:rsidRPr="000D0435">
        <w:rPr>
          <w:rFonts w:asciiTheme="minorHAnsi" w:hAnsiTheme="minorHAnsi" w:cstheme="minorHAnsi"/>
          <w:spacing w:val="-1"/>
          <w:sz w:val="22"/>
          <w:szCs w:val="22"/>
        </w:rPr>
        <w:t>to mobilize the business community in the race to net-zero</w:t>
      </w:r>
      <w:r w:rsidR="0000329F" w:rsidRPr="000D0435">
        <w:rPr>
          <w:rFonts w:asciiTheme="minorHAnsi" w:hAnsiTheme="minorHAnsi" w:cstheme="minorHAnsi"/>
          <w:spacing w:val="-1"/>
          <w:sz w:val="22"/>
          <w:szCs w:val="22"/>
        </w:rPr>
        <w:t>,</w:t>
      </w:r>
      <w:r w:rsidR="002315E2" w:rsidRPr="000D0435">
        <w:rPr>
          <w:rFonts w:asciiTheme="minorHAnsi" w:hAnsiTheme="minorHAnsi" w:cstheme="minorHAnsi"/>
          <w:spacing w:val="-1"/>
          <w:sz w:val="22"/>
          <w:szCs w:val="22"/>
        </w:rPr>
        <w:t xml:space="preserve"> with </w:t>
      </w:r>
      <w:r w:rsidR="0000329F" w:rsidRPr="000D0435">
        <w:rPr>
          <w:rFonts w:asciiTheme="minorHAnsi" w:hAnsiTheme="minorHAnsi" w:cstheme="minorHAnsi"/>
          <w:spacing w:val="-1"/>
          <w:sz w:val="22"/>
          <w:szCs w:val="22"/>
        </w:rPr>
        <w:t xml:space="preserve">sufficient </w:t>
      </w:r>
      <w:r w:rsidR="002315E2" w:rsidRPr="000D0435">
        <w:rPr>
          <w:rFonts w:asciiTheme="minorHAnsi" w:hAnsiTheme="minorHAnsi" w:cstheme="minorHAnsi"/>
          <w:spacing w:val="-1"/>
          <w:sz w:val="22"/>
          <w:szCs w:val="22"/>
        </w:rPr>
        <w:t>speed and scale</w:t>
      </w:r>
      <w:r w:rsidR="00EF6BC9" w:rsidRPr="000D0435">
        <w:rPr>
          <w:rFonts w:asciiTheme="minorHAnsi" w:hAnsiTheme="minorHAnsi" w:cstheme="minorHAnsi"/>
          <w:spacing w:val="-1"/>
          <w:sz w:val="22"/>
          <w:szCs w:val="22"/>
        </w:rPr>
        <w:t>.</w:t>
      </w:r>
    </w:p>
    <w:bookmarkEnd w:id="2"/>
    <w:p w14:paraId="1A25CE9E" w14:textId="77777777" w:rsidR="00CF7BAC" w:rsidRPr="00A117B6" w:rsidRDefault="00CF7BAC" w:rsidP="0090500A">
      <w:pPr>
        <w:pStyle w:val="BodyText"/>
        <w:ind w:left="0" w:right="270" w:firstLine="0"/>
        <w:rPr>
          <w:rFonts w:asciiTheme="minorHAnsi" w:hAnsiTheme="minorHAnsi" w:cstheme="minorHAnsi"/>
          <w:spacing w:val="-1"/>
        </w:rPr>
      </w:pPr>
    </w:p>
    <w:p w14:paraId="2211F1F7" w14:textId="38AF73E3" w:rsidR="00B162E0" w:rsidRPr="00A117B6" w:rsidRDefault="00A84B8A" w:rsidP="0090500A">
      <w:pPr>
        <w:pStyle w:val="BodyText"/>
        <w:spacing w:before="120"/>
        <w:ind w:left="0" w:right="270" w:firstLine="0"/>
        <w:rPr>
          <w:rFonts w:asciiTheme="minorHAnsi" w:hAnsiTheme="minorHAnsi" w:cstheme="minorHAnsi"/>
          <w:b/>
          <w:bCs/>
        </w:rPr>
      </w:pPr>
      <w:r>
        <w:rPr>
          <w:rFonts w:asciiTheme="minorHAnsi" w:hAnsiTheme="minorHAnsi" w:cstheme="minorHAnsi"/>
          <w:b/>
          <w:bCs/>
          <w:sz w:val="28"/>
          <w:szCs w:val="28"/>
        </w:rPr>
        <w:t xml:space="preserve">How the </w:t>
      </w:r>
      <w:r w:rsidR="00400285" w:rsidRPr="00C15EDD">
        <w:rPr>
          <w:rFonts w:asciiTheme="minorHAnsi" w:hAnsiTheme="minorHAnsi" w:cstheme="minorHAnsi"/>
          <w:b/>
          <w:bCs/>
          <w:sz w:val="28"/>
          <w:szCs w:val="28"/>
        </w:rPr>
        <w:t xml:space="preserve">GC </w:t>
      </w:r>
      <w:r>
        <w:rPr>
          <w:rFonts w:asciiTheme="minorHAnsi" w:hAnsiTheme="minorHAnsi" w:cstheme="minorHAnsi"/>
          <w:b/>
          <w:bCs/>
          <w:sz w:val="28"/>
          <w:szCs w:val="28"/>
        </w:rPr>
        <w:t>can</w:t>
      </w:r>
      <w:r w:rsidR="00F723C3" w:rsidRPr="00C15EDD">
        <w:rPr>
          <w:rFonts w:asciiTheme="minorHAnsi" w:hAnsiTheme="minorHAnsi" w:cstheme="minorHAnsi"/>
          <w:b/>
          <w:bCs/>
          <w:sz w:val="28"/>
          <w:szCs w:val="28"/>
        </w:rPr>
        <w:t xml:space="preserve"> </w:t>
      </w:r>
      <w:r w:rsidR="00314C63" w:rsidRPr="00C15EDD">
        <w:rPr>
          <w:rFonts w:asciiTheme="minorHAnsi" w:hAnsiTheme="minorHAnsi" w:cstheme="minorHAnsi"/>
          <w:b/>
          <w:bCs/>
          <w:sz w:val="28"/>
          <w:szCs w:val="28"/>
        </w:rPr>
        <w:t xml:space="preserve">mobilize </w:t>
      </w:r>
      <w:r w:rsidR="00400285" w:rsidRPr="00C15EDD">
        <w:rPr>
          <w:rFonts w:asciiTheme="minorHAnsi" w:hAnsiTheme="minorHAnsi" w:cstheme="minorHAnsi"/>
          <w:b/>
          <w:bCs/>
          <w:sz w:val="28"/>
          <w:szCs w:val="28"/>
        </w:rPr>
        <w:t>businesses</w:t>
      </w:r>
      <w:r w:rsidR="00314C63" w:rsidRPr="00C15EDD">
        <w:rPr>
          <w:rFonts w:asciiTheme="minorHAnsi" w:hAnsiTheme="minorHAnsi" w:cstheme="minorHAnsi"/>
          <w:b/>
          <w:bCs/>
          <w:sz w:val="28"/>
          <w:szCs w:val="28"/>
        </w:rPr>
        <w:t xml:space="preserve"> </w:t>
      </w:r>
      <w:r w:rsidR="00A62477" w:rsidRPr="00C15EDD">
        <w:rPr>
          <w:rFonts w:asciiTheme="minorHAnsi" w:hAnsiTheme="minorHAnsi" w:cstheme="minorHAnsi"/>
          <w:b/>
          <w:bCs/>
          <w:sz w:val="28"/>
          <w:szCs w:val="28"/>
        </w:rPr>
        <w:t xml:space="preserve">in the </w:t>
      </w:r>
      <w:r w:rsidR="0040519D">
        <w:rPr>
          <w:rFonts w:asciiTheme="minorHAnsi" w:hAnsiTheme="minorHAnsi" w:cstheme="minorHAnsi"/>
          <w:b/>
          <w:bCs/>
          <w:sz w:val="28"/>
          <w:szCs w:val="28"/>
        </w:rPr>
        <w:t>race</w:t>
      </w:r>
      <w:r w:rsidR="00A62477" w:rsidRPr="00C15EDD">
        <w:rPr>
          <w:rFonts w:asciiTheme="minorHAnsi" w:hAnsiTheme="minorHAnsi" w:cstheme="minorHAnsi"/>
          <w:b/>
          <w:bCs/>
          <w:sz w:val="28"/>
          <w:szCs w:val="28"/>
        </w:rPr>
        <w:t xml:space="preserve"> to </w:t>
      </w:r>
      <w:r w:rsidR="007843B8" w:rsidRPr="00C15EDD">
        <w:rPr>
          <w:rFonts w:asciiTheme="minorHAnsi" w:hAnsiTheme="minorHAnsi" w:cstheme="minorHAnsi"/>
          <w:b/>
          <w:bCs/>
          <w:sz w:val="28"/>
          <w:szCs w:val="28"/>
        </w:rPr>
        <w:t>net-</w:t>
      </w:r>
      <w:r w:rsidR="00A62477" w:rsidRPr="00C15EDD">
        <w:rPr>
          <w:rFonts w:asciiTheme="minorHAnsi" w:hAnsiTheme="minorHAnsi" w:cstheme="minorHAnsi"/>
          <w:b/>
          <w:bCs/>
          <w:sz w:val="28"/>
          <w:szCs w:val="28"/>
        </w:rPr>
        <w:t>zero</w:t>
      </w:r>
      <w:r w:rsidR="00B162E0" w:rsidRPr="00C15EDD">
        <w:rPr>
          <w:rFonts w:asciiTheme="minorHAnsi" w:hAnsiTheme="minorHAnsi" w:cstheme="minorHAnsi"/>
          <w:b/>
          <w:bCs/>
          <w:sz w:val="28"/>
          <w:szCs w:val="28"/>
        </w:rPr>
        <w:t xml:space="preserve"> </w:t>
      </w:r>
    </w:p>
    <w:p w14:paraId="28AACD7C" w14:textId="2560ECB3" w:rsidR="00DD033B" w:rsidRPr="0040519D" w:rsidRDefault="005D3EC4" w:rsidP="0090500A">
      <w:pPr>
        <w:pStyle w:val="BodyText"/>
        <w:spacing w:before="120"/>
        <w:ind w:left="0" w:right="272" w:firstLine="0"/>
        <w:rPr>
          <w:rFonts w:asciiTheme="minorHAnsi" w:hAnsiTheme="minorHAnsi" w:cstheme="minorHAnsi"/>
        </w:rPr>
      </w:pPr>
      <w:r w:rsidRPr="0040519D">
        <w:rPr>
          <w:rFonts w:asciiTheme="minorHAnsi" w:hAnsiTheme="minorHAnsi" w:cstheme="minorHAnsi"/>
          <w:i/>
          <w:iCs/>
        </w:rPr>
        <w:t>Option 1</w:t>
      </w:r>
      <w:r w:rsidRPr="0040519D">
        <w:rPr>
          <w:rFonts w:asciiTheme="minorHAnsi" w:hAnsiTheme="minorHAnsi" w:cstheme="minorHAnsi"/>
        </w:rPr>
        <w:t xml:space="preserve">: Introduce </w:t>
      </w:r>
      <w:r w:rsidRPr="0040519D">
        <w:rPr>
          <w:rFonts w:asciiTheme="minorHAnsi" w:hAnsiTheme="minorHAnsi" w:cstheme="minorHAnsi"/>
          <w:i/>
          <w:iCs/>
        </w:rPr>
        <w:t xml:space="preserve">regulations </w:t>
      </w:r>
      <w:r w:rsidR="00C17AA0" w:rsidRPr="0040519D">
        <w:rPr>
          <w:rFonts w:asciiTheme="minorHAnsi" w:hAnsiTheme="minorHAnsi" w:cstheme="minorHAnsi"/>
        </w:rPr>
        <w:t xml:space="preserve">mandating that </w:t>
      </w:r>
      <w:r w:rsidR="00BB4741" w:rsidRPr="0040519D">
        <w:rPr>
          <w:rFonts w:asciiTheme="minorHAnsi" w:hAnsiTheme="minorHAnsi" w:cstheme="minorHAnsi"/>
        </w:rPr>
        <w:t xml:space="preserve">all </w:t>
      </w:r>
      <w:r w:rsidR="00CB3103" w:rsidRPr="0040519D">
        <w:rPr>
          <w:rFonts w:asciiTheme="minorHAnsi" w:hAnsiTheme="minorHAnsi" w:cstheme="minorHAnsi"/>
        </w:rPr>
        <w:t>businesses</w:t>
      </w:r>
      <w:r w:rsidR="00BD526A" w:rsidRPr="0040519D">
        <w:rPr>
          <w:rFonts w:asciiTheme="minorHAnsi" w:hAnsiTheme="minorHAnsi" w:cstheme="minorHAnsi"/>
        </w:rPr>
        <w:t xml:space="preserve"> </w:t>
      </w:r>
      <w:r w:rsidR="003D1182" w:rsidRPr="0040519D">
        <w:rPr>
          <w:rFonts w:asciiTheme="minorHAnsi" w:hAnsiTheme="minorHAnsi" w:cstheme="minorHAnsi"/>
        </w:rPr>
        <w:t>disclose their</w:t>
      </w:r>
      <w:r w:rsidR="00C11B2F" w:rsidRPr="0040519D">
        <w:rPr>
          <w:rFonts w:asciiTheme="minorHAnsi" w:hAnsiTheme="minorHAnsi" w:cstheme="minorHAnsi"/>
        </w:rPr>
        <w:t xml:space="preserve"> GHG performance</w:t>
      </w:r>
      <w:r w:rsidR="00CA24A1" w:rsidRPr="0040519D">
        <w:rPr>
          <w:rFonts w:asciiTheme="minorHAnsi" w:hAnsiTheme="minorHAnsi" w:cstheme="minorHAnsi"/>
        </w:rPr>
        <w:t xml:space="preserve">, </w:t>
      </w:r>
      <w:r w:rsidR="00A94527" w:rsidRPr="0040519D">
        <w:rPr>
          <w:rFonts w:asciiTheme="minorHAnsi" w:hAnsiTheme="minorHAnsi" w:cstheme="minorHAnsi"/>
        </w:rPr>
        <w:t xml:space="preserve">net-zero </w:t>
      </w:r>
      <w:r w:rsidR="00CA24A1" w:rsidRPr="0040519D">
        <w:rPr>
          <w:rFonts w:asciiTheme="minorHAnsi" w:hAnsiTheme="minorHAnsi" w:cstheme="minorHAnsi"/>
        </w:rPr>
        <w:t>targets,</w:t>
      </w:r>
      <w:r w:rsidR="00C11B2F" w:rsidRPr="0040519D">
        <w:rPr>
          <w:rFonts w:asciiTheme="minorHAnsi" w:hAnsiTheme="minorHAnsi" w:cstheme="minorHAnsi"/>
        </w:rPr>
        <w:t xml:space="preserve"> and </w:t>
      </w:r>
      <w:r w:rsidR="00BC583D" w:rsidRPr="0040519D">
        <w:rPr>
          <w:rFonts w:asciiTheme="minorHAnsi" w:hAnsiTheme="minorHAnsi" w:cstheme="minorHAnsi"/>
        </w:rPr>
        <w:t xml:space="preserve">their </w:t>
      </w:r>
      <w:r w:rsidR="00A94527" w:rsidRPr="0040519D">
        <w:rPr>
          <w:rFonts w:asciiTheme="minorHAnsi" w:hAnsiTheme="minorHAnsi" w:cstheme="minorHAnsi"/>
        </w:rPr>
        <w:t xml:space="preserve">GHG </w:t>
      </w:r>
      <w:r w:rsidR="00C11B2F" w:rsidRPr="0040519D">
        <w:rPr>
          <w:rFonts w:asciiTheme="minorHAnsi" w:hAnsiTheme="minorHAnsi" w:cstheme="minorHAnsi"/>
        </w:rPr>
        <w:t>reduction plans</w:t>
      </w:r>
      <w:r w:rsidR="0000329F" w:rsidRPr="0040519D">
        <w:rPr>
          <w:rFonts w:asciiTheme="minorHAnsi" w:hAnsiTheme="minorHAnsi" w:cstheme="minorHAnsi"/>
        </w:rPr>
        <w:t>.</w:t>
      </w:r>
      <w:r w:rsidR="00C11B2F" w:rsidRPr="0040519D">
        <w:rPr>
          <w:rFonts w:asciiTheme="minorHAnsi" w:hAnsiTheme="minorHAnsi" w:cstheme="minorHAnsi"/>
        </w:rPr>
        <w:t xml:space="preserve"> </w:t>
      </w:r>
    </w:p>
    <w:p w14:paraId="5DE604A1" w14:textId="08F017CB" w:rsidR="00037380" w:rsidRPr="000D0435" w:rsidRDefault="00BD526A" w:rsidP="0090500A">
      <w:pPr>
        <w:pStyle w:val="BodyText"/>
        <w:numPr>
          <w:ilvl w:val="0"/>
          <w:numId w:val="2"/>
        </w:numPr>
        <w:spacing w:before="120"/>
        <w:ind w:left="709" w:right="272" w:hanging="212"/>
        <w:rPr>
          <w:rFonts w:asciiTheme="minorHAnsi" w:hAnsiTheme="minorHAnsi" w:cstheme="minorHAnsi"/>
          <w:sz w:val="22"/>
          <w:szCs w:val="22"/>
        </w:rPr>
      </w:pPr>
      <w:r w:rsidRPr="000D0435">
        <w:rPr>
          <w:rFonts w:asciiTheme="minorHAnsi" w:hAnsiTheme="minorHAnsi" w:cstheme="minorHAnsi"/>
          <w:sz w:val="22"/>
          <w:szCs w:val="22"/>
        </w:rPr>
        <w:t xml:space="preserve">The advantage of this option is that it levels the playing field for all companies and </w:t>
      </w:r>
      <w:r w:rsidR="00883213" w:rsidRPr="000D0435">
        <w:rPr>
          <w:rFonts w:asciiTheme="minorHAnsi" w:hAnsiTheme="minorHAnsi" w:cstheme="minorHAnsi"/>
          <w:sz w:val="22"/>
          <w:szCs w:val="22"/>
        </w:rPr>
        <w:t xml:space="preserve">sends a strong signal that </w:t>
      </w:r>
      <w:r w:rsidR="006A5FF4" w:rsidRPr="000D0435">
        <w:rPr>
          <w:rFonts w:asciiTheme="minorHAnsi" w:hAnsiTheme="minorHAnsi" w:cstheme="minorHAnsi"/>
          <w:sz w:val="22"/>
          <w:szCs w:val="22"/>
        </w:rPr>
        <w:t>the G</w:t>
      </w:r>
      <w:r w:rsidR="00A94527" w:rsidRPr="000D0435">
        <w:rPr>
          <w:rFonts w:asciiTheme="minorHAnsi" w:hAnsiTheme="minorHAnsi" w:cstheme="minorHAnsi"/>
          <w:sz w:val="22"/>
          <w:szCs w:val="22"/>
        </w:rPr>
        <w:t xml:space="preserve">C is </w:t>
      </w:r>
      <w:r w:rsidR="00883213" w:rsidRPr="000D0435">
        <w:rPr>
          <w:rFonts w:asciiTheme="minorHAnsi" w:hAnsiTheme="minorHAnsi" w:cstheme="minorHAnsi"/>
          <w:sz w:val="22"/>
          <w:szCs w:val="22"/>
        </w:rPr>
        <w:t xml:space="preserve">serious about </w:t>
      </w:r>
      <w:r w:rsidR="00F84E4E" w:rsidRPr="000D0435">
        <w:rPr>
          <w:rFonts w:asciiTheme="minorHAnsi" w:hAnsiTheme="minorHAnsi" w:cstheme="minorHAnsi"/>
          <w:sz w:val="22"/>
          <w:szCs w:val="22"/>
        </w:rPr>
        <w:t xml:space="preserve">meeting its </w:t>
      </w:r>
      <w:r w:rsidR="00486551" w:rsidRPr="000D0435">
        <w:rPr>
          <w:rFonts w:asciiTheme="minorHAnsi" w:hAnsiTheme="minorHAnsi" w:cstheme="minorHAnsi"/>
          <w:sz w:val="22"/>
          <w:szCs w:val="22"/>
        </w:rPr>
        <w:t xml:space="preserve">climate </w:t>
      </w:r>
      <w:r w:rsidR="00F84E4E" w:rsidRPr="000D0435">
        <w:rPr>
          <w:rFonts w:asciiTheme="minorHAnsi" w:hAnsiTheme="minorHAnsi" w:cstheme="minorHAnsi"/>
          <w:sz w:val="22"/>
          <w:szCs w:val="22"/>
        </w:rPr>
        <w:t>pledges.</w:t>
      </w:r>
      <w:r w:rsidR="00883213" w:rsidRPr="000D0435">
        <w:rPr>
          <w:rFonts w:asciiTheme="minorHAnsi" w:hAnsiTheme="minorHAnsi" w:cstheme="minorHAnsi"/>
          <w:sz w:val="22"/>
          <w:szCs w:val="22"/>
        </w:rPr>
        <w:t xml:space="preserve"> </w:t>
      </w:r>
    </w:p>
    <w:p w14:paraId="458E73B5" w14:textId="6B8FD04A" w:rsidR="00314A55" w:rsidRPr="000D0435" w:rsidRDefault="007B4339" w:rsidP="0090500A">
      <w:pPr>
        <w:pStyle w:val="BodyText"/>
        <w:numPr>
          <w:ilvl w:val="0"/>
          <w:numId w:val="2"/>
        </w:numPr>
        <w:spacing w:before="120"/>
        <w:ind w:left="709" w:right="272" w:hanging="212"/>
        <w:rPr>
          <w:rFonts w:asciiTheme="minorHAnsi" w:hAnsiTheme="minorHAnsi" w:cstheme="minorHAnsi"/>
          <w:sz w:val="22"/>
          <w:szCs w:val="22"/>
        </w:rPr>
      </w:pPr>
      <w:r w:rsidRPr="000D0435">
        <w:rPr>
          <w:rFonts w:asciiTheme="minorHAnsi" w:hAnsiTheme="minorHAnsi" w:cstheme="minorHAnsi"/>
          <w:sz w:val="22"/>
          <w:szCs w:val="22"/>
        </w:rPr>
        <w:t>The disadvantage</w:t>
      </w:r>
      <w:r w:rsidR="00C874E8" w:rsidRPr="000D0435">
        <w:rPr>
          <w:rFonts w:asciiTheme="minorHAnsi" w:hAnsiTheme="minorHAnsi" w:cstheme="minorHAnsi"/>
          <w:sz w:val="22"/>
          <w:szCs w:val="22"/>
        </w:rPr>
        <w:t>s</w:t>
      </w:r>
      <w:r w:rsidRPr="000D0435">
        <w:rPr>
          <w:rFonts w:asciiTheme="minorHAnsi" w:hAnsiTheme="minorHAnsi" w:cstheme="minorHAnsi"/>
          <w:sz w:val="22"/>
          <w:szCs w:val="22"/>
        </w:rPr>
        <w:t xml:space="preserve"> of this option </w:t>
      </w:r>
      <w:r w:rsidR="00C874E8" w:rsidRPr="000D0435">
        <w:rPr>
          <w:rFonts w:asciiTheme="minorHAnsi" w:hAnsiTheme="minorHAnsi" w:cstheme="minorHAnsi"/>
          <w:sz w:val="22"/>
          <w:szCs w:val="22"/>
        </w:rPr>
        <w:t>are</w:t>
      </w:r>
      <w:r w:rsidRPr="000D0435">
        <w:rPr>
          <w:rFonts w:asciiTheme="minorHAnsi" w:hAnsiTheme="minorHAnsi" w:cstheme="minorHAnsi"/>
          <w:sz w:val="22"/>
          <w:szCs w:val="22"/>
        </w:rPr>
        <w:t xml:space="preserve"> that it would be challenging to enforce</w:t>
      </w:r>
      <w:r w:rsidR="005B69B3" w:rsidRPr="000D0435">
        <w:rPr>
          <w:rFonts w:asciiTheme="minorHAnsi" w:hAnsiTheme="minorHAnsi" w:cstheme="minorHAnsi"/>
          <w:sz w:val="22"/>
          <w:szCs w:val="22"/>
        </w:rPr>
        <w:t>;</w:t>
      </w:r>
      <w:r w:rsidRPr="000D0435">
        <w:rPr>
          <w:rFonts w:asciiTheme="minorHAnsi" w:hAnsiTheme="minorHAnsi" w:cstheme="minorHAnsi"/>
          <w:sz w:val="22"/>
          <w:szCs w:val="22"/>
        </w:rPr>
        <w:t xml:space="preserve"> </w:t>
      </w:r>
      <w:r w:rsidR="00895390" w:rsidRPr="000D0435">
        <w:rPr>
          <w:rFonts w:asciiTheme="minorHAnsi" w:hAnsiTheme="minorHAnsi" w:cstheme="minorHAnsi"/>
          <w:sz w:val="22"/>
          <w:szCs w:val="22"/>
        </w:rPr>
        <w:t>penalties for non-compliance would be problematic</w:t>
      </w:r>
      <w:r w:rsidR="005B69B3" w:rsidRPr="000D0435">
        <w:rPr>
          <w:rFonts w:asciiTheme="minorHAnsi" w:hAnsiTheme="minorHAnsi" w:cstheme="minorHAnsi"/>
          <w:sz w:val="22"/>
          <w:szCs w:val="22"/>
        </w:rPr>
        <w:t>;</w:t>
      </w:r>
      <w:r w:rsidR="00F73D46" w:rsidRPr="000D0435">
        <w:rPr>
          <w:rFonts w:asciiTheme="minorHAnsi" w:hAnsiTheme="minorHAnsi" w:cstheme="minorHAnsi"/>
          <w:sz w:val="22"/>
          <w:szCs w:val="22"/>
        </w:rPr>
        <w:t xml:space="preserve"> it </w:t>
      </w:r>
      <w:r w:rsidR="00444615" w:rsidRPr="000D0435">
        <w:rPr>
          <w:rFonts w:asciiTheme="minorHAnsi" w:hAnsiTheme="minorHAnsi" w:cstheme="minorHAnsi"/>
          <w:sz w:val="22"/>
          <w:szCs w:val="22"/>
        </w:rPr>
        <w:t>c</w:t>
      </w:r>
      <w:r w:rsidR="00F73D46" w:rsidRPr="000D0435">
        <w:rPr>
          <w:rFonts w:asciiTheme="minorHAnsi" w:hAnsiTheme="minorHAnsi" w:cstheme="minorHAnsi"/>
          <w:sz w:val="22"/>
          <w:szCs w:val="22"/>
        </w:rPr>
        <w:t>ould raise jurisdictional issues</w:t>
      </w:r>
      <w:r w:rsidR="00013B70" w:rsidRPr="000D0435">
        <w:rPr>
          <w:rFonts w:asciiTheme="minorHAnsi" w:hAnsiTheme="minorHAnsi" w:cstheme="minorHAnsi"/>
          <w:sz w:val="22"/>
          <w:szCs w:val="22"/>
        </w:rPr>
        <w:t>; any new “mandate” could be politically challenging</w:t>
      </w:r>
      <w:r w:rsidR="005B69B3" w:rsidRPr="000D0435">
        <w:rPr>
          <w:rFonts w:asciiTheme="minorHAnsi" w:hAnsiTheme="minorHAnsi" w:cstheme="minorHAnsi"/>
          <w:sz w:val="22"/>
          <w:szCs w:val="22"/>
        </w:rPr>
        <w:t>;</w:t>
      </w:r>
      <w:r w:rsidR="009A4D2B" w:rsidRPr="000D0435">
        <w:rPr>
          <w:rFonts w:asciiTheme="minorHAnsi" w:hAnsiTheme="minorHAnsi" w:cstheme="minorHAnsi"/>
          <w:sz w:val="22"/>
          <w:szCs w:val="22"/>
        </w:rPr>
        <w:t xml:space="preserve"> </w:t>
      </w:r>
      <w:r w:rsidR="00E9422C" w:rsidRPr="000D0435">
        <w:rPr>
          <w:rFonts w:asciiTheme="minorHAnsi" w:hAnsiTheme="minorHAnsi" w:cstheme="minorHAnsi"/>
          <w:sz w:val="22"/>
          <w:szCs w:val="22"/>
        </w:rPr>
        <w:t xml:space="preserve">and there is little downside for poor performance, so it may not stimulate </w:t>
      </w:r>
      <w:r w:rsidR="00CB3103" w:rsidRPr="000D0435">
        <w:rPr>
          <w:rFonts w:asciiTheme="minorHAnsi" w:hAnsiTheme="minorHAnsi" w:cstheme="minorHAnsi"/>
          <w:sz w:val="22"/>
          <w:szCs w:val="22"/>
        </w:rPr>
        <w:t xml:space="preserve">the required aggressive </w:t>
      </w:r>
      <w:r w:rsidR="008A0FFA" w:rsidRPr="000D0435">
        <w:rPr>
          <w:rFonts w:asciiTheme="minorHAnsi" w:hAnsiTheme="minorHAnsi" w:cstheme="minorHAnsi"/>
          <w:sz w:val="22"/>
          <w:szCs w:val="22"/>
        </w:rPr>
        <w:t>action</w:t>
      </w:r>
      <w:r w:rsidR="00E9422C" w:rsidRPr="000D0435">
        <w:rPr>
          <w:rFonts w:asciiTheme="minorHAnsi" w:hAnsiTheme="minorHAnsi" w:cstheme="minorHAnsi"/>
          <w:sz w:val="22"/>
          <w:szCs w:val="22"/>
        </w:rPr>
        <w:t xml:space="preserve"> </w:t>
      </w:r>
      <w:r w:rsidR="009F1572" w:rsidRPr="000D0435">
        <w:rPr>
          <w:rFonts w:asciiTheme="minorHAnsi" w:hAnsiTheme="minorHAnsi" w:cstheme="minorHAnsi"/>
          <w:sz w:val="22"/>
          <w:szCs w:val="22"/>
        </w:rPr>
        <w:t>by the business</w:t>
      </w:r>
      <w:r w:rsidR="00463636" w:rsidRPr="000D0435">
        <w:rPr>
          <w:rFonts w:asciiTheme="minorHAnsi" w:hAnsiTheme="minorHAnsi" w:cstheme="minorHAnsi"/>
          <w:sz w:val="22"/>
          <w:szCs w:val="22"/>
        </w:rPr>
        <w:t>es</w:t>
      </w:r>
      <w:r w:rsidR="009F1572" w:rsidRPr="000D0435">
        <w:rPr>
          <w:rFonts w:asciiTheme="minorHAnsi" w:hAnsiTheme="minorHAnsi" w:cstheme="minorHAnsi"/>
          <w:sz w:val="22"/>
          <w:szCs w:val="22"/>
        </w:rPr>
        <w:t xml:space="preserve"> to </w:t>
      </w:r>
      <w:r w:rsidR="00C17AA0" w:rsidRPr="000D0435">
        <w:rPr>
          <w:rFonts w:asciiTheme="minorHAnsi" w:hAnsiTheme="minorHAnsi" w:cstheme="minorHAnsi"/>
          <w:sz w:val="22"/>
          <w:szCs w:val="22"/>
        </w:rPr>
        <w:t xml:space="preserve">meet </w:t>
      </w:r>
      <w:r w:rsidR="008A0FFA" w:rsidRPr="000D0435">
        <w:rPr>
          <w:rFonts w:asciiTheme="minorHAnsi" w:hAnsiTheme="minorHAnsi" w:cstheme="minorHAnsi"/>
          <w:sz w:val="22"/>
          <w:szCs w:val="22"/>
        </w:rPr>
        <w:t xml:space="preserve">their </w:t>
      </w:r>
      <w:r w:rsidR="00F86F89" w:rsidRPr="000D0435">
        <w:rPr>
          <w:rFonts w:asciiTheme="minorHAnsi" w:hAnsiTheme="minorHAnsi" w:cstheme="minorHAnsi"/>
          <w:sz w:val="22"/>
          <w:szCs w:val="22"/>
        </w:rPr>
        <w:t xml:space="preserve">science-based </w:t>
      </w:r>
      <w:r w:rsidR="00C17AA0" w:rsidRPr="000D0435">
        <w:rPr>
          <w:rFonts w:asciiTheme="minorHAnsi" w:hAnsiTheme="minorHAnsi" w:cstheme="minorHAnsi"/>
          <w:sz w:val="22"/>
          <w:szCs w:val="22"/>
        </w:rPr>
        <w:t>net-zero GHG emission reduction targets.</w:t>
      </w:r>
      <w:r w:rsidR="00375A73" w:rsidRPr="000D0435">
        <w:rPr>
          <w:rFonts w:asciiTheme="minorHAnsi" w:hAnsiTheme="minorHAnsi" w:cstheme="minorHAnsi"/>
          <w:sz w:val="22"/>
          <w:szCs w:val="22"/>
        </w:rPr>
        <w:t xml:space="preserve"> </w:t>
      </w:r>
      <w:r w:rsidR="00D70C8C">
        <w:rPr>
          <w:rFonts w:asciiTheme="minorHAnsi" w:hAnsiTheme="minorHAnsi" w:cstheme="minorHAnsi"/>
          <w:sz w:val="22"/>
          <w:szCs w:val="22"/>
        </w:rPr>
        <w:t xml:space="preserve">And it takes too long to </w:t>
      </w:r>
      <w:r w:rsidR="001F23D7">
        <w:rPr>
          <w:rFonts w:asciiTheme="minorHAnsi" w:hAnsiTheme="minorHAnsi" w:cstheme="minorHAnsi"/>
          <w:sz w:val="22"/>
          <w:szCs w:val="22"/>
        </w:rPr>
        <w:t>scale</w:t>
      </w:r>
      <w:r w:rsidR="00D70C8C">
        <w:rPr>
          <w:rFonts w:asciiTheme="minorHAnsi" w:hAnsiTheme="minorHAnsi" w:cstheme="minorHAnsi"/>
          <w:sz w:val="22"/>
          <w:szCs w:val="22"/>
        </w:rPr>
        <w:t xml:space="preserve">. We need immediate </w:t>
      </w:r>
      <w:r w:rsidR="0040519D">
        <w:rPr>
          <w:rFonts w:asciiTheme="minorHAnsi" w:hAnsiTheme="minorHAnsi" w:cstheme="minorHAnsi"/>
          <w:sz w:val="22"/>
          <w:szCs w:val="22"/>
        </w:rPr>
        <w:t>action on the climate crisis.</w:t>
      </w:r>
      <w:r w:rsidR="00AE2F89" w:rsidRPr="000D0435">
        <w:rPr>
          <w:rFonts w:asciiTheme="minorHAnsi" w:hAnsiTheme="minorHAnsi" w:cstheme="minorHAnsi"/>
          <w:sz w:val="22"/>
          <w:szCs w:val="22"/>
        </w:rPr>
        <w:br/>
      </w:r>
    </w:p>
    <w:p w14:paraId="01EF2AFE" w14:textId="00F16AC6" w:rsidR="001F3708" w:rsidRPr="0040519D" w:rsidRDefault="00314A55" w:rsidP="0090500A">
      <w:pPr>
        <w:pStyle w:val="BodyText"/>
        <w:ind w:left="0" w:right="270" w:firstLine="0"/>
        <w:rPr>
          <w:rFonts w:asciiTheme="minorHAnsi" w:hAnsiTheme="minorHAnsi" w:cstheme="minorHAnsi"/>
        </w:rPr>
      </w:pPr>
      <w:r w:rsidRPr="0040519D">
        <w:rPr>
          <w:rFonts w:asciiTheme="minorHAnsi" w:hAnsiTheme="minorHAnsi" w:cstheme="minorHAnsi"/>
          <w:i/>
          <w:iCs/>
        </w:rPr>
        <w:t>Option 2</w:t>
      </w:r>
      <w:r w:rsidRPr="0040519D">
        <w:rPr>
          <w:rFonts w:asciiTheme="minorHAnsi" w:hAnsiTheme="minorHAnsi" w:cstheme="minorHAnsi"/>
        </w:rPr>
        <w:t xml:space="preserve">: </w:t>
      </w:r>
      <w:r w:rsidR="006A5FF4" w:rsidRPr="0040519D">
        <w:rPr>
          <w:rFonts w:asciiTheme="minorHAnsi" w:hAnsiTheme="minorHAnsi" w:cstheme="minorHAnsi"/>
        </w:rPr>
        <w:t>P</w:t>
      </w:r>
      <w:r w:rsidRPr="0040519D">
        <w:rPr>
          <w:rFonts w:asciiTheme="minorHAnsi" w:hAnsiTheme="minorHAnsi" w:cstheme="minorHAnsi"/>
        </w:rPr>
        <w:t xml:space="preserve">rovide </w:t>
      </w:r>
      <w:r w:rsidRPr="0040519D">
        <w:rPr>
          <w:rFonts w:asciiTheme="minorHAnsi" w:hAnsiTheme="minorHAnsi" w:cstheme="minorHAnsi"/>
          <w:i/>
          <w:iCs/>
        </w:rPr>
        <w:t>incentives</w:t>
      </w:r>
      <w:r w:rsidRPr="0040519D">
        <w:rPr>
          <w:rFonts w:asciiTheme="minorHAnsi" w:hAnsiTheme="minorHAnsi" w:cstheme="minorHAnsi"/>
        </w:rPr>
        <w:t xml:space="preserve"> to </w:t>
      </w:r>
      <w:r w:rsidR="00C72B30" w:rsidRPr="0040519D">
        <w:rPr>
          <w:rFonts w:asciiTheme="minorHAnsi" w:hAnsiTheme="minorHAnsi" w:cstheme="minorHAnsi"/>
        </w:rPr>
        <w:t xml:space="preserve">all </w:t>
      </w:r>
      <w:r w:rsidR="00CB3103" w:rsidRPr="0040519D">
        <w:rPr>
          <w:rFonts w:asciiTheme="minorHAnsi" w:hAnsiTheme="minorHAnsi" w:cstheme="minorHAnsi"/>
        </w:rPr>
        <w:t>businesses</w:t>
      </w:r>
      <w:r w:rsidRPr="0040519D">
        <w:rPr>
          <w:rFonts w:asciiTheme="minorHAnsi" w:hAnsiTheme="minorHAnsi" w:cstheme="minorHAnsi"/>
        </w:rPr>
        <w:t xml:space="preserve"> </w:t>
      </w:r>
      <w:r w:rsidR="00D51620" w:rsidRPr="0040519D">
        <w:rPr>
          <w:rFonts w:asciiTheme="minorHAnsi" w:hAnsiTheme="minorHAnsi" w:cstheme="minorHAnsi"/>
        </w:rPr>
        <w:t>to</w:t>
      </w:r>
      <w:r w:rsidRPr="0040519D">
        <w:rPr>
          <w:rFonts w:asciiTheme="minorHAnsi" w:hAnsiTheme="minorHAnsi" w:cstheme="minorHAnsi"/>
        </w:rPr>
        <w:t xml:space="preserve"> </w:t>
      </w:r>
      <w:r w:rsidR="001F3708" w:rsidRPr="0040519D">
        <w:rPr>
          <w:rFonts w:asciiTheme="minorHAnsi" w:hAnsiTheme="minorHAnsi" w:cstheme="minorHAnsi"/>
        </w:rPr>
        <w:t xml:space="preserve">disclose their </w:t>
      </w:r>
      <w:r w:rsidR="00C11B2F" w:rsidRPr="0040519D">
        <w:rPr>
          <w:rFonts w:asciiTheme="minorHAnsi" w:hAnsiTheme="minorHAnsi" w:cstheme="minorHAnsi"/>
        </w:rPr>
        <w:t xml:space="preserve">GHG </w:t>
      </w:r>
      <w:r w:rsidR="00B71C5C" w:rsidRPr="0040519D">
        <w:rPr>
          <w:rFonts w:asciiTheme="minorHAnsi" w:hAnsiTheme="minorHAnsi" w:cstheme="minorHAnsi"/>
        </w:rPr>
        <w:t>performance</w:t>
      </w:r>
      <w:r w:rsidR="00CA24A1" w:rsidRPr="0040519D">
        <w:rPr>
          <w:rFonts w:asciiTheme="minorHAnsi" w:hAnsiTheme="minorHAnsi" w:cstheme="minorHAnsi"/>
        </w:rPr>
        <w:t xml:space="preserve">, </w:t>
      </w:r>
      <w:r w:rsidR="00A94527" w:rsidRPr="0040519D">
        <w:rPr>
          <w:rFonts w:asciiTheme="minorHAnsi" w:hAnsiTheme="minorHAnsi" w:cstheme="minorHAnsi"/>
        </w:rPr>
        <w:t xml:space="preserve">net-zero </w:t>
      </w:r>
      <w:r w:rsidR="00CB3103" w:rsidRPr="0040519D">
        <w:rPr>
          <w:rFonts w:asciiTheme="minorHAnsi" w:hAnsiTheme="minorHAnsi" w:cstheme="minorHAnsi"/>
        </w:rPr>
        <w:t>targets</w:t>
      </w:r>
      <w:r w:rsidR="00CA24A1" w:rsidRPr="0040519D">
        <w:rPr>
          <w:rFonts w:asciiTheme="minorHAnsi" w:hAnsiTheme="minorHAnsi" w:cstheme="minorHAnsi"/>
        </w:rPr>
        <w:t>,</w:t>
      </w:r>
      <w:r w:rsidR="00B71C5C" w:rsidRPr="0040519D">
        <w:rPr>
          <w:rFonts w:asciiTheme="minorHAnsi" w:hAnsiTheme="minorHAnsi" w:cstheme="minorHAnsi"/>
        </w:rPr>
        <w:t xml:space="preserve"> and </w:t>
      </w:r>
      <w:r w:rsidR="00BC583D" w:rsidRPr="0040519D">
        <w:rPr>
          <w:rFonts w:asciiTheme="minorHAnsi" w:hAnsiTheme="minorHAnsi" w:cstheme="minorHAnsi"/>
        </w:rPr>
        <w:t xml:space="preserve">their </w:t>
      </w:r>
      <w:r w:rsidR="00A94527" w:rsidRPr="0040519D">
        <w:rPr>
          <w:rFonts w:asciiTheme="minorHAnsi" w:hAnsiTheme="minorHAnsi" w:cstheme="minorHAnsi"/>
        </w:rPr>
        <w:t xml:space="preserve">GHG </w:t>
      </w:r>
      <w:r w:rsidR="00C11B2F" w:rsidRPr="0040519D">
        <w:rPr>
          <w:rFonts w:asciiTheme="minorHAnsi" w:hAnsiTheme="minorHAnsi" w:cstheme="minorHAnsi"/>
        </w:rPr>
        <w:t xml:space="preserve">reduction </w:t>
      </w:r>
      <w:r w:rsidR="00B71C5C" w:rsidRPr="0040519D">
        <w:rPr>
          <w:rFonts w:asciiTheme="minorHAnsi" w:hAnsiTheme="minorHAnsi" w:cstheme="minorHAnsi"/>
        </w:rPr>
        <w:t>plans</w:t>
      </w:r>
      <w:r w:rsidR="0000329F" w:rsidRPr="0040519D">
        <w:rPr>
          <w:rFonts w:asciiTheme="minorHAnsi" w:hAnsiTheme="minorHAnsi" w:cstheme="minorHAnsi"/>
        </w:rPr>
        <w:t>.</w:t>
      </w:r>
      <w:r w:rsidR="00B71C5C" w:rsidRPr="0040519D">
        <w:rPr>
          <w:rFonts w:asciiTheme="minorHAnsi" w:hAnsiTheme="minorHAnsi" w:cstheme="minorHAnsi"/>
        </w:rPr>
        <w:t xml:space="preserve"> </w:t>
      </w:r>
    </w:p>
    <w:p w14:paraId="0706867A" w14:textId="77777777" w:rsidR="00980917" w:rsidRPr="00980917" w:rsidRDefault="00C60737" w:rsidP="0090500A">
      <w:pPr>
        <w:pStyle w:val="BodyText"/>
        <w:numPr>
          <w:ilvl w:val="0"/>
          <w:numId w:val="4"/>
        </w:numPr>
        <w:spacing w:before="120"/>
        <w:ind w:left="709" w:right="272" w:hanging="283"/>
        <w:rPr>
          <w:rFonts w:asciiTheme="minorHAnsi" w:hAnsiTheme="minorHAnsi" w:cstheme="minorHAnsi"/>
        </w:rPr>
      </w:pPr>
      <w:r w:rsidRPr="001C3970">
        <w:rPr>
          <w:rFonts w:asciiTheme="minorHAnsi" w:hAnsiTheme="minorHAnsi" w:cstheme="minorHAnsi"/>
          <w:sz w:val="22"/>
          <w:szCs w:val="22"/>
        </w:rPr>
        <w:t xml:space="preserve">The advantage of this option is that </w:t>
      </w:r>
      <w:r w:rsidR="009A4D2B" w:rsidRPr="001C3970">
        <w:rPr>
          <w:rFonts w:asciiTheme="minorHAnsi" w:hAnsiTheme="minorHAnsi" w:cstheme="minorHAnsi"/>
          <w:sz w:val="22"/>
          <w:szCs w:val="22"/>
        </w:rPr>
        <w:t>incentive</w:t>
      </w:r>
      <w:r w:rsidR="003769EE" w:rsidRPr="001C3970">
        <w:rPr>
          <w:rFonts w:asciiTheme="minorHAnsi" w:hAnsiTheme="minorHAnsi" w:cstheme="minorHAnsi"/>
          <w:sz w:val="22"/>
          <w:szCs w:val="22"/>
        </w:rPr>
        <w:t>-</w:t>
      </w:r>
      <w:r w:rsidR="009A4D2B" w:rsidRPr="001C3970">
        <w:rPr>
          <w:rFonts w:asciiTheme="minorHAnsi" w:hAnsiTheme="minorHAnsi" w:cstheme="minorHAnsi"/>
          <w:sz w:val="22"/>
          <w:szCs w:val="22"/>
        </w:rPr>
        <w:t xml:space="preserve">carrots are more </w:t>
      </w:r>
      <w:r w:rsidR="00E31F05" w:rsidRPr="001C3970">
        <w:rPr>
          <w:rFonts w:asciiTheme="minorHAnsi" w:hAnsiTheme="minorHAnsi" w:cstheme="minorHAnsi"/>
          <w:sz w:val="22"/>
          <w:szCs w:val="22"/>
        </w:rPr>
        <w:t>attractive to</w:t>
      </w:r>
      <w:r w:rsidRPr="001C3970">
        <w:rPr>
          <w:rFonts w:asciiTheme="minorHAnsi" w:hAnsiTheme="minorHAnsi" w:cstheme="minorHAnsi"/>
          <w:sz w:val="22"/>
          <w:szCs w:val="22"/>
        </w:rPr>
        <w:t xml:space="preserve"> </w:t>
      </w:r>
      <w:r w:rsidR="00C874E8" w:rsidRPr="001C3970">
        <w:rPr>
          <w:rFonts w:asciiTheme="minorHAnsi" w:hAnsiTheme="minorHAnsi" w:cstheme="minorHAnsi"/>
          <w:sz w:val="22"/>
          <w:szCs w:val="22"/>
        </w:rPr>
        <w:t xml:space="preserve">the business community </w:t>
      </w:r>
      <w:r w:rsidR="00E31F05" w:rsidRPr="001C3970">
        <w:rPr>
          <w:rFonts w:asciiTheme="minorHAnsi" w:hAnsiTheme="minorHAnsi" w:cstheme="minorHAnsi"/>
          <w:sz w:val="22"/>
          <w:szCs w:val="22"/>
        </w:rPr>
        <w:t xml:space="preserve">than </w:t>
      </w:r>
      <w:r w:rsidR="00C874E8" w:rsidRPr="001C3970">
        <w:rPr>
          <w:rFonts w:asciiTheme="minorHAnsi" w:hAnsiTheme="minorHAnsi" w:cstheme="minorHAnsi"/>
          <w:sz w:val="22"/>
          <w:szCs w:val="22"/>
        </w:rPr>
        <w:t>regulation</w:t>
      </w:r>
      <w:r w:rsidR="003769EE" w:rsidRPr="001C3970">
        <w:rPr>
          <w:rFonts w:asciiTheme="minorHAnsi" w:hAnsiTheme="minorHAnsi" w:cstheme="minorHAnsi"/>
          <w:sz w:val="22"/>
          <w:szCs w:val="22"/>
        </w:rPr>
        <w:t>-</w:t>
      </w:r>
      <w:r w:rsidR="00C874E8" w:rsidRPr="001C3970">
        <w:rPr>
          <w:rFonts w:asciiTheme="minorHAnsi" w:hAnsiTheme="minorHAnsi" w:cstheme="minorHAnsi"/>
          <w:sz w:val="22"/>
          <w:szCs w:val="22"/>
        </w:rPr>
        <w:t>sticks.</w:t>
      </w:r>
      <w:r w:rsidR="009A4D2B" w:rsidRPr="001C3970">
        <w:rPr>
          <w:rFonts w:asciiTheme="minorHAnsi" w:hAnsiTheme="minorHAnsi" w:cstheme="minorHAnsi"/>
          <w:sz w:val="22"/>
          <w:szCs w:val="22"/>
        </w:rPr>
        <w:t xml:space="preserve"> </w:t>
      </w:r>
    </w:p>
    <w:p w14:paraId="3110265D" w14:textId="5E47E419" w:rsidR="00D85831" w:rsidRPr="00DC64DD" w:rsidRDefault="00C874E8" w:rsidP="0090500A">
      <w:pPr>
        <w:pStyle w:val="BodyText"/>
        <w:numPr>
          <w:ilvl w:val="0"/>
          <w:numId w:val="4"/>
        </w:numPr>
        <w:spacing w:before="120"/>
        <w:ind w:left="709" w:right="272" w:hanging="283"/>
        <w:rPr>
          <w:rFonts w:asciiTheme="minorHAnsi" w:hAnsiTheme="minorHAnsi" w:cstheme="minorHAnsi"/>
        </w:rPr>
      </w:pPr>
      <w:r w:rsidRPr="001C3970">
        <w:rPr>
          <w:rFonts w:asciiTheme="minorHAnsi" w:hAnsiTheme="minorHAnsi" w:cstheme="minorHAnsi"/>
          <w:sz w:val="22"/>
          <w:szCs w:val="22"/>
        </w:rPr>
        <w:t>The disadvantage</w:t>
      </w:r>
      <w:r w:rsidR="00C153D3" w:rsidRPr="001C3970">
        <w:rPr>
          <w:rFonts w:asciiTheme="minorHAnsi" w:hAnsiTheme="minorHAnsi" w:cstheme="minorHAnsi"/>
          <w:sz w:val="22"/>
          <w:szCs w:val="22"/>
        </w:rPr>
        <w:t>s</w:t>
      </w:r>
      <w:r w:rsidRPr="001C3970">
        <w:rPr>
          <w:rFonts w:asciiTheme="minorHAnsi" w:hAnsiTheme="minorHAnsi" w:cstheme="minorHAnsi"/>
          <w:sz w:val="22"/>
          <w:szCs w:val="22"/>
        </w:rPr>
        <w:t xml:space="preserve"> of this </w:t>
      </w:r>
      <w:r w:rsidR="00C153D3" w:rsidRPr="001C3970">
        <w:rPr>
          <w:rFonts w:asciiTheme="minorHAnsi" w:hAnsiTheme="minorHAnsi" w:cstheme="minorHAnsi"/>
          <w:sz w:val="22"/>
          <w:szCs w:val="22"/>
        </w:rPr>
        <w:t xml:space="preserve">option are the expense of incentives </w:t>
      </w:r>
      <w:r w:rsidR="008A0FFA" w:rsidRPr="001C3970">
        <w:rPr>
          <w:rFonts w:asciiTheme="minorHAnsi" w:hAnsiTheme="minorHAnsi" w:cstheme="minorHAnsi"/>
          <w:sz w:val="22"/>
          <w:szCs w:val="22"/>
        </w:rPr>
        <w:t xml:space="preserve">/ funds </w:t>
      </w:r>
      <w:r w:rsidR="00E84D20" w:rsidRPr="001C3970">
        <w:rPr>
          <w:rFonts w:asciiTheme="minorHAnsi" w:hAnsiTheme="minorHAnsi" w:cstheme="minorHAnsi"/>
          <w:sz w:val="22"/>
          <w:szCs w:val="22"/>
        </w:rPr>
        <w:t>for a cash</w:t>
      </w:r>
      <w:r w:rsidR="00354515" w:rsidRPr="001C3970">
        <w:rPr>
          <w:rFonts w:asciiTheme="minorHAnsi" w:hAnsiTheme="minorHAnsi" w:cstheme="minorHAnsi"/>
          <w:sz w:val="22"/>
          <w:szCs w:val="22"/>
        </w:rPr>
        <w:t>-</w:t>
      </w:r>
      <w:r w:rsidR="00E84D20" w:rsidRPr="001C3970">
        <w:rPr>
          <w:rFonts w:asciiTheme="minorHAnsi" w:hAnsiTheme="minorHAnsi" w:cstheme="minorHAnsi"/>
          <w:sz w:val="22"/>
          <w:szCs w:val="22"/>
        </w:rPr>
        <w:t>strapped government;</w:t>
      </w:r>
      <w:r w:rsidR="00C153D3" w:rsidRPr="001C3970">
        <w:rPr>
          <w:rFonts w:asciiTheme="minorHAnsi" w:hAnsiTheme="minorHAnsi" w:cstheme="minorHAnsi"/>
          <w:sz w:val="22"/>
          <w:szCs w:val="22"/>
        </w:rPr>
        <w:t xml:space="preserve"> </w:t>
      </w:r>
      <w:bookmarkStart w:id="4" w:name="_Hlk112386609"/>
      <w:r w:rsidR="00C153D3" w:rsidRPr="001C3970">
        <w:rPr>
          <w:rFonts w:asciiTheme="minorHAnsi" w:hAnsiTheme="minorHAnsi" w:cstheme="minorHAnsi"/>
          <w:sz w:val="22"/>
          <w:szCs w:val="22"/>
        </w:rPr>
        <w:t xml:space="preserve">the </w:t>
      </w:r>
      <w:r w:rsidR="00B560F1" w:rsidRPr="001C3970">
        <w:rPr>
          <w:rFonts w:asciiTheme="minorHAnsi" w:hAnsiTheme="minorHAnsi" w:cstheme="minorHAnsi"/>
          <w:sz w:val="22"/>
          <w:szCs w:val="22"/>
        </w:rPr>
        <w:t xml:space="preserve">cost of </w:t>
      </w:r>
      <w:r w:rsidR="00C153D3" w:rsidRPr="001C3970">
        <w:rPr>
          <w:rFonts w:asciiTheme="minorHAnsi" w:hAnsiTheme="minorHAnsi" w:cstheme="minorHAnsi"/>
          <w:sz w:val="22"/>
          <w:szCs w:val="22"/>
        </w:rPr>
        <w:t>administ</w:t>
      </w:r>
      <w:r w:rsidR="00B560F1" w:rsidRPr="001C3970">
        <w:rPr>
          <w:rFonts w:asciiTheme="minorHAnsi" w:hAnsiTheme="minorHAnsi" w:cstheme="minorHAnsi"/>
          <w:sz w:val="22"/>
          <w:szCs w:val="22"/>
        </w:rPr>
        <w:t xml:space="preserve">ering </w:t>
      </w:r>
      <w:r w:rsidR="00C153D3" w:rsidRPr="001C3970">
        <w:rPr>
          <w:rFonts w:asciiTheme="minorHAnsi" w:hAnsiTheme="minorHAnsi" w:cstheme="minorHAnsi"/>
          <w:sz w:val="22"/>
          <w:szCs w:val="22"/>
        </w:rPr>
        <w:t xml:space="preserve">the </w:t>
      </w:r>
      <w:r w:rsidR="00E11DDC" w:rsidRPr="001C3970">
        <w:rPr>
          <w:rFonts w:asciiTheme="minorHAnsi" w:hAnsiTheme="minorHAnsi" w:cstheme="minorHAnsi"/>
          <w:sz w:val="22"/>
          <w:szCs w:val="22"/>
        </w:rPr>
        <w:t>program</w:t>
      </w:r>
      <w:r w:rsidR="00B560F1" w:rsidRPr="001C3970">
        <w:rPr>
          <w:rFonts w:asciiTheme="minorHAnsi" w:hAnsiTheme="minorHAnsi" w:cstheme="minorHAnsi"/>
          <w:sz w:val="22"/>
          <w:szCs w:val="22"/>
        </w:rPr>
        <w:t xml:space="preserve"> and auditing </w:t>
      </w:r>
      <w:r w:rsidR="00EF199F" w:rsidRPr="001C3970">
        <w:rPr>
          <w:rFonts w:asciiTheme="minorHAnsi" w:hAnsiTheme="minorHAnsi" w:cstheme="minorHAnsi"/>
          <w:sz w:val="22"/>
          <w:szCs w:val="22"/>
        </w:rPr>
        <w:t xml:space="preserve">recipient </w:t>
      </w:r>
      <w:r w:rsidR="00934CD2" w:rsidRPr="001C3970">
        <w:rPr>
          <w:rFonts w:asciiTheme="minorHAnsi" w:hAnsiTheme="minorHAnsi" w:cstheme="minorHAnsi"/>
          <w:sz w:val="22"/>
          <w:szCs w:val="22"/>
        </w:rPr>
        <w:t xml:space="preserve">companies’ use of the incentives; </w:t>
      </w:r>
      <w:r w:rsidR="00EF199F" w:rsidRPr="001C3970">
        <w:rPr>
          <w:rFonts w:asciiTheme="minorHAnsi" w:hAnsiTheme="minorHAnsi" w:cstheme="minorHAnsi"/>
          <w:sz w:val="22"/>
          <w:szCs w:val="22"/>
        </w:rPr>
        <w:t xml:space="preserve">uncertainty about </w:t>
      </w:r>
      <w:r w:rsidR="00934CD2" w:rsidRPr="001C3970">
        <w:rPr>
          <w:rFonts w:asciiTheme="minorHAnsi" w:hAnsiTheme="minorHAnsi" w:cstheme="minorHAnsi"/>
          <w:sz w:val="22"/>
          <w:szCs w:val="22"/>
        </w:rPr>
        <w:t xml:space="preserve">whether </w:t>
      </w:r>
      <w:r w:rsidR="00840708" w:rsidRPr="001C3970">
        <w:rPr>
          <w:rFonts w:asciiTheme="minorHAnsi" w:hAnsiTheme="minorHAnsi" w:cstheme="minorHAnsi"/>
          <w:sz w:val="22"/>
          <w:szCs w:val="22"/>
        </w:rPr>
        <w:t>a critical mass of compa</w:t>
      </w:r>
      <w:r w:rsidR="00934CD2" w:rsidRPr="001C3970">
        <w:rPr>
          <w:rFonts w:asciiTheme="minorHAnsi" w:hAnsiTheme="minorHAnsi" w:cstheme="minorHAnsi"/>
          <w:sz w:val="22"/>
          <w:szCs w:val="22"/>
        </w:rPr>
        <w:t xml:space="preserve">nies would voluntarily </w:t>
      </w:r>
      <w:r w:rsidR="00E11DDC" w:rsidRPr="001C3970">
        <w:rPr>
          <w:rFonts w:asciiTheme="minorHAnsi" w:hAnsiTheme="minorHAnsi" w:cstheme="minorHAnsi"/>
          <w:sz w:val="22"/>
          <w:szCs w:val="22"/>
        </w:rPr>
        <w:t>disclose</w:t>
      </w:r>
      <w:r w:rsidR="00934CD2" w:rsidRPr="001C3970">
        <w:rPr>
          <w:rFonts w:asciiTheme="minorHAnsi" w:hAnsiTheme="minorHAnsi" w:cstheme="minorHAnsi"/>
          <w:sz w:val="22"/>
          <w:szCs w:val="22"/>
        </w:rPr>
        <w:t xml:space="preserve"> </w:t>
      </w:r>
      <w:r w:rsidR="00E11DDC" w:rsidRPr="001C3970">
        <w:rPr>
          <w:rFonts w:asciiTheme="minorHAnsi" w:hAnsiTheme="minorHAnsi" w:cstheme="minorHAnsi"/>
          <w:sz w:val="22"/>
          <w:szCs w:val="22"/>
        </w:rPr>
        <w:t xml:space="preserve">their </w:t>
      </w:r>
      <w:r w:rsidR="00B71C5C" w:rsidRPr="001C3970">
        <w:rPr>
          <w:rFonts w:asciiTheme="minorHAnsi" w:hAnsiTheme="minorHAnsi" w:cstheme="minorHAnsi"/>
          <w:sz w:val="22"/>
          <w:szCs w:val="22"/>
        </w:rPr>
        <w:t>GHG</w:t>
      </w:r>
      <w:r w:rsidR="00E11DDC" w:rsidRPr="001C3970">
        <w:rPr>
          <w:rFonts w:asciiTheme="minorHAnsi" w:hAnsiTheme="minorHAnsi" w:cstheme="minorHAnsi"/>
          <w:sz w:val="22"/>
          <w:szCs w:val="22"/>
        </w:rPr>
        <w:t xml:space="preserve"> performance</w:t>
      </w:r>
      <w:r w:rsidR="00EF199F" w:rsidRPr="001C3970">
        <w:rPr>
          <w:rFonts w:asciiTheme="minorHAnsi" w:hAnsiTheme="minorHAnsi" w:cstheme="minorHAnsi"/>
          <w:sz w:val="22"/>
          <w:szCs w:val="22"/>
        </w:rPr>
        <w:t xml:space="preserve"> and adopt net-zero targets</w:t>
      </w:r>
      <w:r w:rsidR="00E11DDC" w:rsidRPr="001C3970">
        <w:rPr>
          <w:rFonts w:asciiTheme="minorHAnsi" w:hAnsiTheme="minorHAnsi" w:cstheme="minorHAnsi"/>
          <w:sz w:val="22"/>
          <w:szCs w:val="22"/>
        </w:rPr>
        <w:t xml:space="preserve">; and </w:t>
      </w:r>
      <w:r w:rsidR="003742F0" w:rsidRPr="001C3970">
        <w:rPr>
          <w:rFonts w:asciiTheme="minorHAnsi" w:hAnsiTheme="minorHAnsi" w:cstheme="minorHAnsi"/>
          <w:sz w:val="22"/>
          <w:szCs w:val="22"/>
        </w:rPr>
        <w:t xml:space="preserve">uncertainty about whether </w:t>
      </w:r>
      <w:r w:rsidR="00263440" w:rsidRPr="001C3970">
        <w:rPr>
          <w:rFonts w:asciiTheme="minorHAnsi" w:hAnsiTheme="minorHAnsi" w:cstheme="minorHAnsi"/>
          <w:sz w:val="22"/>
          <w:szCs w:val="22"/>
        </w:rPr>
        <w:t>companies</w:t>
      </w:r>
      <w:r w:rsidR="00E11DDC" w:rsidRPr="001C3970">
        <w:rPr>
          <w:rFonts w:asciiTheme="minorHAnsi" w:hAnsiTheme="minorHAnsi" w:cstheme="minorHAnsi"/>
          <w:sz w:val="22"/>
          <w:szCs w:val="22"/>
        </w:rPr>
        <w:t xml:space="preserve"> would </w:t>
      </w:r>
      <w:r w:rsidR="00D32376" w:rsidRPr="001C3970">
        <w:rPr>
          <w:rFonts w:asciiTheme="minorHAnsi" w:hAnsiTheme="minorHAnsi" w:cstheme="minorHAnsi"/>
          <w:sz w:val="22"/>
          <w:szCs w:val="22"/>
        </w:rPr>
        <w:t xml:space="preserve">really </w:t>
      </w:r>
      <w:r w:rsidR="00D233CC" w:rsidRPr="001C3970">
        <w:rPr>
          <w:rFonts w:asciiTheme="minorHAnsi" w:hAnsiTheme="minorHAnsi" w:cstheme="minorHAnsi"/>
          <w:sz w:val="22"/>
          <w:szCs w:val="22"/>
        </w:rPr>
        <w:t xml:space="preserve">follow through </w:t>
      </w:r>
      <w:r w:rsidR="002105A9" w:rsidRPr="001C3970">
        <w:rPr>
          <w:rFonts w:asciiTheme="minorHAnsi" w:hAnsiTheme="minorHAnsi" w:cstheme="minorHAnsi"/>
          <w:sz w:val="22"/>
          <w:szCs w:val="22"/>
        </w:rPr>
        <w:t xml:space="preserve">on </w:t>
      </w:r>
      <w:r w:rsidR="00594495" w:rsidRPr="001C3970">
        <w:rPr>
          <w:rFonts w:asciiTheme="minorHAnsi" w:hAnsiTheme="minorHAnsi" w:cstheme="minorHAnsi"/>
          <w:sz w:val="22"/>
          <w:szCs w:val="22"/>
        </w:rPr>
        <w:t xml:space="preserve">their </w:t>
      </w:r>
      <w:r w:rsidR="00840708" w:rsidRPr="001C3970">
        <w:rPr>
          <w:rFonts w:asciiTheme="minorHAnsi" w:hAnsiTheme="minorHAnsi" w:cstheme="minorHAnsi"/>
          <w:sz w:val="22"/>
          <w:szCs w:val="22"/>
        </w:rPr>
        <w:t xml:space="preserve">pledged </w:t>
      </w:r>
      <w:r w:rsidR="00594495" w:rsidRPr="001C3970">
        <w:rPr>
          <w:rFonts w:asciiTheme="minorHAnsi" w:hAnsiTheme="minorHAnsi" w:cstheme="minorHAnsi"/>
          <w:sz w:val="22"/>
          <w:szCs w:val="22"/>
        </w:rPr>
        <w:t xml:space="preserve">GHG reduction plans, in time. </w:t>
      </w:r>
      <w:r w:rsidR="00E12639" w:rsidRPr="001C3970">
        <w:rPr>
          <w:rFonts w:asciiTheme="minorHAnsi" w:hAnsiTheme="minorHAnsi" w:cstheme="minorHAnsi"/>
          <w:sz w:val="22"/>
          <w:szCs w:val="22"/>
        </w:rPr>
        <w:t>Plus,</w:t>
      </w:r>
      <w:r w:rsidR="00D70C8C" w:rsidRPr="001C3970">
        <w:rPr>
          <w:rFonts w:asciiTheme="minorHAnsi" w:hAnsiTheme="minorHAnsi" w:cstheme="minorHAnsi"/>
          <w:sz w:val="22"/>
          <w:szCs w:val="22"/>
        </w:rPr>
        <w:t xml:space="preserve"> it takes too long to </w:t>
      </w:r>
      <w:r w:rsidR="00A1185B" w:rsidRPr="001C3970">
        <w:rPr>
          <w:rFonts w:asciiTheme="minorHAnsi" w:hAnsiTheme="minorHAnsi" w:cstheme="minorHAnsi"/>
          <w:sz w:val="22"/>
          <w:szCs w:val="22"/>
        </w:rPr>
        <w:t>scale</w:t>
      </w:r>
      <w:r w:rsidR="0040519D" w:rsidRPr="001C3970">
        <w:rPr>
          <w:rFonts w:asciiTheme="minorHAnsi" w:hAnsiTheme="minorHAnsi" w:cstheme="minorHAnsi"/>
          <w:sz w:val="22"/>
          <w:szCs w:val="22"/>
        </w:rPr>
        <w:t>. We need immediate action on the climate crisis.</w:t>
      </w:r>
    </w:p>
    <w:p w14:paraId="4AD94578" w14:textId="77777777" w:rsidR="00DC64DD" w:rsidRPr="001C3970" w:rsidRDefault="00DC64DD" w:rsidP="0090500A">
      <w:pPr>
        <w:pStyle w:val="BodyText"/>
        <w:spacing w:before="120"/>
        <w:ind w:left="709" w:right="272" w:firstLine="0"/>
        <w:rPr>
          <w:rFonts w:asciiTheme="minorHAnsi" w:hAnsiTheme="minorHAnsi" w:cstheme="minorHAnsi"/>
        </w:rPr>
      </w:pPr>
    </w:p>
    <w:p w14:paraId="0AB79CDA" w14:textId="783FC12A" w:rsidR="001C3970" w:rsidRPr="00980917" w:rsidRDefault="00980917" w:rsidP="0090500A">
      <w:pPr>
        <w:pStyle w:val="BodyText"/>
        <w:spacing w:before="120"/>
        <w:ind w:left="0" w:right="272" w:firstLine="0"/>
        <w:rPr>
          <w:rFonts w:asciiTheme="minorHAnsi" w:hAnsiTheme="minorHAnsi" w:cstheme="minorHAnsi"/>
          <w:b/>
          <w:bCs/>
        </w:rPr>
      </w:pPr>
      <w:r w:rsidRPr="00980917">
        <w:rPr>
          <w:rFonts w:asciiTheme="minorHAnsi" w:hAnsiTheme="minorHAnsi" w:cstheme="minorHAnsi"/>
          <w:b/>
          <w:bCs/>
          <w:i/>
          <w:iCs/>
        </w:rPr>
        <w:t>Op</w:t>
      </w:r>
      <w:r w:rsidR="001C3970" w:rsidRPr="00980917">
        <w:rPr>
          <w:rFonts w:asciiTheme="minorHAnsi" w:hAnsiTheme="minorHAnsi" w:cstheme="minorHAnsi"/>
          <w:b/>
          <w:bCs/>
          <w:i/>
          <w:iCs/>
        </w:rPr>
        <w:t>tion 3</w:t>
      </w:r>
      <w:r w:rsidR="001C3970" w:rsidRPr="00980917">
        <w:rPr>
          <w:rFonts w:asciiTheme="minorHAnsi" w:hAnsiTheme="minorHAnsi" w:cstheme="minorHAnsi"/>
          <w:b/>
          <w:bCs/>
        </w:rPr>
        <w:t xml:space="preserve">: </w:t>
      </w:r>
      <w:bookmarkStart w:id="5" w:name="_Hlk90535734"/>
      <w:r w:rsidR="001C3970" w:rsidRPr="00980917">
        <w:rPr>
          <w:rFonts w:asciiTheme="minorHAnsi" w:hAnsiTheme="minorHAnsi" w:cstheme="minorHAnsi"/>
          <w:b/>
          <w:bCs/>
        </w:rPr>
        <w:t>Use Net-Zero Procurement</w:t>
      </w:r>
      <w:r w:rsidR="00F2162F">
        <w:rPr>
          <w:rFonts w:asciiTheme="minorHAnsi" w:hAnsiTheme="minorHAnsi" w:cstheme="minorHAnsi"/>
          <w:b/>
          <w:bCs/>
        </w:rPr>
        <w:t xml:space="preserve"> with all suppliers</w:t>
      </w:r>
    </w:p>
    <w:p w14:paraId="393D2848" w14:textId="40BC3307" w:rsidR="0004010D" w:rsidRDefault="001C3970" w:rsidP="0090500A">
      <w:pPr>
        <w:spacing w:before="120"/>
        <w:rPr>
          <w:sz w:val="24"/>
          <w:szCs w:val="24"/>
          <w:lang w:val="en-CA"/>
        </w:rPr>
      </w:pPr>
      <w:r w:rsidRPr="000D0435">
        <w:rPr>
          <w:i/>
          <w:iCs/>
        </w:rPr>
        <w:t>Net-Zero Procurement (</w:t>
      </w:r>
      <w:proofErr w:type="spellStart"/>
      <w:r w:rsidRPr="000D0435">
        <w:rPr>
          <w:i/>
          <w:iCs/>
        </w:rPr>
        <w:t>NZP</w:t>
      </w:r>
      <w:proofErr w:type="spellEnd"/>
      <w:r w:rsidRPr="000D0435">
        <w:rPr>
          <w:i/>
          <w:iCs/>
        </w:rPr>
        <w:t xml:space="preserve">) </w:t>
      </w:r>
      <w:r w:rsidRPr="000D0435">
        <w:t xml:space="preserve">is defined as obtaining the best value for money when purchasing the most climate-beneficial goods and services </w:t>
      </w:r>
      <w:r w:rsidRPr="000D0435">
        <w:rPr>
          <w:b/>
          <w:bCs/>
        </w:rPr>
        <w:t>from suppliers who are most committed to science-based targets</w:t>
      </w:r>
      <w:r>
        <w:rPr>
          <w:b/>
          <w:bCs/>
        </w:rPr>
        <w:t xml:space="preserve"> (SBTs)</w:t>
      </w:r>
      <w:r w:rsidRPr="000D0435">
        <w:t xml:space="preserve">, in support of the buyer’s </w:t>
      </w:r>
      <w:r>
        <w:t xml:space="preserve">/ GC’s </w:t>
      </w:r>
      <w:r w:rsidRPr="000D0435">
        <w:t xml:space="preserve">strategic </w:t>
      </w:r>
      <w:r>
        <w:t xml:space="preserve">GHG </w:t>
      </w:r>
      <w:r w:rsidRPr="000D0435">
        <w:t xml:space="preserve">net-zero goals. </w:t>
      </w:r>
      <w:r w:rsidR="0004010D" w:rsidRPr="0044369D">
        <w:rPr>
          <w:sz w:val="24"/>
          <w:szCs w:val="24"/>
          <w:lang w:val="en-CA"/>
        </w:rPr>
        <w:t xml:space="preserve">The </w:t>
      </w:r>
      <w:hyperlink r:id="rId8" w:history="1">
        <w:r w:rsidR="0004010D" w:rsidRPr="005E1834">
          <w:rPr>
            <w:rStyle w:val="Hyperlink"/>
            <w:sz w:val="24"/>
            <w:szCs w:val="24"/>
            <w:lang w:val="en-CA"/>
          </w:rPr>
          <w:t>Sustainable Purchasing Leadership Council (SPLC</w:t>
        </w:r>
      </w:hyperlink>
      <w:r w:rsidR="0004010D">
        <w:rPr>
          <w:sz w:val="24"/>
          <w:szCs w:val="24"/>
          <w:lang w:val="en-CA"/>
        </w:rPr>
        <w:t>) encourages Signal-Prefer-Require approaches when buyers embed sustainability factors into their procurement processes.</w:t>
      </w:r>
      <w:r w:rsidR="0004010D">
        <w:rPr>
          <w:sz w:val="24"/>
          <w:szCs w:val="24"/>
          <w:lang w:val="en-CA"/>
        </w:rPr>
        <w:t xml:space="preserve"> </w:t>
      </w:r>
      <w:r w:rsidR="00381000">
        <w:rPr>
          <w:sz w:val="24"/>
          <w:szCs w:val="24"/>
          <w:lang w:val="en-CA"/>
        </w:rPr>
        <w:t xml:space="preserve">Use </w:t>
      </w:r>
      <w:r w:rsidR="0004010D">
        <w:rPr>
          <w:sz w:val="24"/>
          <w:szCs w:val="24"/>
          <w:lang w:val="en-CA"/>
        </w:rPr>
        <w:t xml:space="preserve">those approaches </w:t>
      </w:r>
      <w:r w:rsidR="00381000">
        <w:rPr>
          <w:sz w:val="24"/>
          <w:szCs w:val="24"/>
          <w:lang w:val="en-CA"/>
        </w:rPr>
        <w:t>when</w:t>
      </w:r>
      <w:r w:rsidR="0004010D">
        <w:rPr>
          <w:sz w:val="24"/>
          <w:szCs w:val="24"/>
          <w:lang w:val="en-CA"/>
        </w:rPr>
        <w:t xml:space="preserve"> implementing Net-Zero Procurement</w:t>
      </w:r>
      <w:r w:rsidR="009C7844">
        <w:rPr>
          <w:sz w:val="24"/>
          <w:szCs w:val="24"/>
          <w:lang w:val="en-CA"/>
        </w:rPr>
        <w:t>.</w:t>
      </w:r>
    </w:p>
    <w:p w14:paraId="3D6936E3" w14:textId="7A3F1CDB" w:rsidR="001C3970" w:rsidRPr="000D0435" w:rsidRDefault="001C3970" w:rsidP="0090500A">
      <w:pPr>
        <w:spacing w:before="120"/>
      </w:pPr>
    </w:p>
    <w:p w14:paraId="086B85E6" w14:textId="5055C36A" w:rsidR="001C3970" w:rsidRPr="009A0E9D" w:rsidRDefault="001C3970" w:rsidP="0090500A">
      <w:pPr>
        <w:pStyle w:val="ListParagraph"/>
        <w:widowControl/>
        <w:numPr>
          <w:ilvl w:val="0"/>
          <w:numId w:val="13"/>
        </w:numPr>
        <w:spacing w:before="120"/>
        <w:ind w:left="717" w:hanging="357"/>
        <w:rPr>
          <w:lang w:val="en-CA"/>
        </w:rPr>
      </w:pPr>
      <w:r w:rsidRPr="009A0E9D">
        <w:rPr>
          <w:b/>
          <w:bCs/>
          <w:lang w:val="en-CA"/>
        </w:rPr>
        <w:lastRenderedPageBreak/>
        <w:t>Signal:</w:t>
      </w:r>
      <w:r w:rsidRPr="009A0E9D">
        <w:rPr>
          <w:lang w:val="en-CA"/>
        </w:rPr>
        <w:t xml:space="preserve"> Send all suppliers a short, SME-friendly questionnaire about their commitment to SBTs and their plans to reach those targets. A tailored version of the free, open-source </w:t>
      </w:r>
      <w:hyperlink r:id="rId9" w:history="1">
        <w:r w:rsidRPr="009A0E9D">
          <w:rPr>
            <w:rStyle w:val="Hyperlink"/>
            <w:lang w:val="en-CA"/>
          </w:rPr>
          <w:t>Net-Zero Ambition Assessment Questionnaire (</w:t>
        </w:r>
        <w:proofErr w:type="spellStart"/>
        <w:r w:rsidRPr="009A0E9D">
          <w:rPr>
            <w:rStyle w:val="Hyperlink"/>
            <w:lang w:val="en-CA"/>
          </w:rPr>
          <w:t>NZAAT</w:t>
        </w:r>
        <w:proofErr w:type="spellEnd"/>
        <w:r w:rsidRPr="009A0E9D">
          <w:rPr>
            <w:rStyle w:val="Hyperlink"/>
            <w:lang w:val="en-CA"/>
          </w:rPr>
          <w:t>)</w:t>
        </w:r>
      </w:hyperlink>
      <w:r w:rsidRPr="009A0E9D">
        <w:rPr>
          <w:lang w:val="en-CA"/>
        </w:rPr>
        <w:t xml:space="preserve"> could be used with suppliers. Its </w:t>
      </w:r>
      <w:r w:rsidR="00DA34D8">
        <w:rPr>
          <w:lang w:val="en-CA"/>
        </w:rPr>
        <w:t xml:space="preserve">self-scoring, </w:t>
      </w:r>
      <w:r w:rsidRPr="009A0E9D">
        <w:rPr>
          <w:lang w:val="en-CA"/>
        </w:rPr>
        <w:t xml:space="preserve">multiple-choice questions are based on questions in </w:t>
      </w:r>
      <w:r>
        <w:rPr>
          <w:lang w:val="en-CA"/>
        </w:rPr>
        <w:t>the Net-Zero Challenge,</w:t>
      </w:r>
      <w:r w:rsidRPr="009A0E9D">
        <w:rPr>
          <w:lang w:val="en-CA"/>
        </w:rPr>
        <w:t xml:space="preserve"> CDP, </w:t>
      </w:r>
      <w:r>
        <w:rPr>
          <w:lang w:val="en-CA"/>
        </w:rPr>
        <w:t xml:space="preserve">the </w:t>
      </w:r>
      <w:r w:rsidRPr="009A0E9D">
        <w:rPr>
          <w:lang w:val="en-CA"/>
        </w:rPr>
        <w:t xml:space="preserve">UN’s Race to Zero, and SBTi questionnaires. It gives credit to suppliers for their use of circular design, which is essential to GHG reduction efforts. </w:t>
      </w:r>
      <w:proofErr w:type="spellStart"/>
      <w:r w:rsidRPr="009A0E9D">
        <w:rPr>
          <w:lang w:val="en-CA"/>
        </w:rPr>
        <w:t>NZAAT</w:t>
      </w:r>
      <w:proofErr w:type="spellEnd"/>
      <w:r w:rsidRPr="009A0E9D">
        <w:rPr>
          <w:lang w:val="en-CA"/>
        </w:rPr>
        <w:t xml:space="preserve"> gives bonus points if the supplier’s products and services help others reduce their GHGs. Suppliers also earn bonus points if they use </w:t>
      </w:r>
      <w:hyperlink r:id="rId10" w:history="1">
        <w:r w:rsidRPr="009A0E9D">
          <w:rPr>
            <w:rStyle w:val="Hyperlink"/>
            <w:lang w:val="en-CA"/>
          </w:rPr>
          <w:t>Net-Zero Procurement</w:t>
        </w:r>
      </w:hyperlink>
      <w:r w:rsidRPr="009A0E9D">
        <w:rPr>
          <w:lang w:val="en-CA"/>
        </w:rPr>
        <w:t xml:space="preserve"> (</w:t>
      </w:r>
      <w:proofErr w:type="spellStart"/>
      <w:r w:rsidRPr="009A0E9D">
        <w:rPr>
          <w:lang w:val="en-CA"/>
        </w:rPr>
        <w:t>NZP</w:t>
      </w:r>
      <w:proofErr w:type="spellEnd"/>
      <w:r w:rsidRPr="009A0E9D">
        <w:rPr>
          <w:lang w:val="en-CA"/>
        </w:rPr>
        <w:t xml:space="preserve">) with </w:t>
      </w:r>
      <w:r w:rsidRPr="009A0E9D">
        <w:rPr>
          <w:i/>
          <w:iCs/>
          <w:lang w:val="en-CA"/>
        </w:rPr>
        <w:t>their</w:t>
      </w:r>
      <w:r w:rsidRPr="009A0E9D">
        <w:rPr>
          <w:lang w:val="en-CA"/>
        </w:rPr>
        <w:t xml:space="preserve"> suppliers, creating a ripple effect of commitment to net-zero GHG reductions throughout supply chains.</w:t>
      </w:r>
      <w:r>
        <w:rPr>
          <w:lang w:val="en-CA"/>
        </w:rPr>
        <w:br/>
      </w:r>
      <w:r w:rsidRPr="009A0E9D">
        <w:rPr>
          <w:lang w:val="en-CA"/>
        </w:rPr>
        <w:br/>
        <w:t xml:space="preserve">Explain why </w:t>
      </w:r>
      <w:r w:rsidR="00147C1A">
        <w:rPr>
          <w:lang w:val="en-CA"/>
        </w:rPr>
        <w:t>G</w:t>
      </w:r>
      <w:r w:rsidRPr="009A0E9D">
        <w:rPr>
          <w:lang w:val="en-CA"/>
        </w:rPr>
        <w:t xml:space="preserve">C is doing this and that </w:t>
      </w:r>
      <w:r w:rsidR="00147C1A">
        <w:rPr>
          <w:lang w:val="en-CA"/>
        </w:rPr>
        <w:t>G</w:t>
      </w:r>
      <w:r w:rsidRPr="009A0E9D">
        <w:rPr>
          <w:lang w:val="en-CA"/>
        </w:rPr>
        <w:t>C plans to make their scores matter in future RFx situations. Their scores become part of the suppliers’ profiles and can be updated at any time, including when suppliers respond to an RFx. New suppliers complete the assessment as part of their inclusion in the vendor database.</w:t>
      </w:r>
    </w:p>
    <w:p w14:paraId="1FFC7D75" w14:textId="77777777" w:rsidR="001C3970" w:rsidRPr="009A0E9D" w:rsidRDefault="001C3970" w:rsidP="0090500A">
      <w:pPr>
        <w:pStyle w:val="ListParagraph"/>
        <w:widowControl/>
        <w:numPr>
          <w:ilvl w:val="0"/>
          <w:numId w:val="13"/>
        </w:numPr>
        <w:spacing w:before="120"/>
        <w:ind w:left="714" w:hanging="357"/>
        <w:rPr>
          <w:lang w:val="en-CA"/>
        </w:rPr>
      </w:pPr>
      <w:r w:rsidRPr="009A0E9D">
        <w:rPr>
          <w:b/>
          <w:bCs/>
          <w:lang w:val="en-CA"/>
        </w:rPr>
        <w:t>Prefer:</w:t>
      </w:r>
      <w:r w:rsidRPr="009A0E9D">
        <w:rPr>
          <w:lang w:val="en-CA"/>
        </w:rPr>
        <w:t xml:space="preserve"> In bid appraisals, heavily weight supplier scores on the above questionnaire about their commitment to net-zero targets. That is, 10%-30% of the points – enough to matter – are allocated to how committed the supplier is to net-zero targets. This is the signature feature of an </w:t>
      </w:r>
      <w:proofErr w:type="spellStart"/>
      <w:r w:rsidRPr="009A0E9D">
        <w:rPr>
          <w:lang w:val="en-CA"/>
        </w:rPr>
        <w:t>NZP</w:t>
      </w:r>
      <w:proofErr w:type="spellEnd"/>
      <w:r w:rsidRPr="009A0E9D">
        <w:rPr>
          <w:lang w:val="en-CA"/>
        </w:rPr>
        <w:t xml:space="preserve"> system -- it incentivizes supplier ambition to meet SBTs because they earn more points if they have a high score. </w:t>
      </w:r>
    </w:p>
    <w:p w14:paraId="3465AE1F" w14:textId="77777777" w:rsidR="001C3970" w:rsidRPr="009A0E9D" w:rsidRDefault="001C3970" w:rsidP="0090500A">
      <w:pPr>
        <w:pStyle w:val="ListParagraph"/>
        <w:widowControl/>
        <w:numPr>
          <w:ilvl w:val="0"/>
          <w:numId w:val="13"/>
        </w:numPr>
        <w:spacing w:before="120"/>
        <w:ind w:left="720"/>
        <w:rPr>
          <w:lang w:val="en-CA"/>
        </w:rPr>
      </w:pPr>
      <w:r w:rsidRPr="009A0E9D">
        <w:rPr>
          <w:b/>
          <w:bCs/>
          <w:lang w:val="en-CA"/>
        </w:rPr>
        <w:t>Require:</w:t>
      </w:r>
      <w:r w:rsidRPr="009A0E9D">
        <w:rPr>
          <w:lang w:val="en-CA"/>
        </w:rPr>
        <w:t xml:space="preserve"> Winning suppliers are required to have their answers to the questionnaire verified, and to participate in the </w:t>
      </w:r>
      <w:proofErr w:type="spellStart"/>
      <w:r w:rsidRPr="009A0E9D">
        <w:rPr>
          <w:lang w:val="en-CA"/>
        </w:rPr>
        <w:t>NZC</w:t>
      </w:r>
      <w:proofErr w:type="spellEnd"/>
      <w:r w:rsidRPr="009A0E9D">
        <w:rPr>
          <w:lang w:val="en-CA"/>
        </w:rPr>
        <w:t xml:space="preserve"> or equivalent, prior to the award of a contract. </w:t>
      </w:r>
    </w:p>
    <w:p w14:paraId="3BD5B314" w14:textId="77777777" w:rsidR="001C3970" w:rsidRDefault="001C3970" w:rsidP="0090500A">
      <w:pPr>
        <w:ind w:left="360"/>
        <w:rPr>
          <w:sz w:val="24"/>
          <w:szCs w:val="24"/>
          <w:lang w:val="en-CA"/>
        </w:rPr>
      </w:pPr>
    </w:p>
    <w:p w14:paraId="43E07694" w14:textId="56C8116C" w:rsidR="00980917" w:rsidRPr="0090500A" w:rsidRDefault="001C3970" w:rsidP="0090500A">
      <w:pPr>
        <w:rPr>
          <w:lang w:val="en-CA"/>
        </w:rPr>
      </w:pPr>
      <w:r w:rsidRPr="0090500A">
        <w:rPr>
          <w:lang w:val="en-CA"/>
        </w:rPr>
        <w:t xml:space="preserve">After a period of experience with this </w:t>
      </w:r>
      <w:r w:rsidRPr="0090500A">
        <w:rPr>
          <w:b/>
          <w:bCs/>
          <w:lang w:val="en-CA"/>
        </w:rPr>
        <w:t>Prefer</w:t>
      </w:r>
      <w:r w:rsidRPr="0090500A">
        <w:rPr>
          <w:lang w:val="en-CA"/>
        </w:rPr>
        <w:t xml:space="preserve"> approach, it will be appropriate to use the </w:t>
      </w:r>
      <w:r w:rsidRPr="0090500A">
        <w:rPr>
          <w:b/>
          <w:bCs/>
          <w:lang w:val="en-CA"/>
        </w:rPr>
        <w:t>Require</w:t>
      </w:r>
      <w:r w:rsidRPr="0090500A">
        <w:rPr>
          <w:lang w:val="en-CA"/>
        </w:rPr>
        <w:t xml:space="preserve"> approach for </w:t>
      </w:r>
      <w:r w:rsidRPr="0090500A">
        <w:rPr>
          <w:i/>
          <w:iCs/>
          <w:lang w:val="en-CA"/>
        </w:rPr>
        <w:t>all bidding</w:t>
      </w:r>
      <w:r w:rsidRPr="0090500A">
        <w:rPr>
          <w:lang w:val="en-CA"/>
        </w:rPr>
        <w:t xml:space="preserve"> suppliers, not just winning suppliers. </w:t>
      </w:r>
      <w:r w:rsidR="00DA34D8" w:rsidRPr="0090500A">
        <w:rPr>
          <w:lang w:val="en-CA"/>
        </w:rPr>
        <w:t xml:space="preserve">The TBS GHG Disclosure Standard already uses this approach with major suppliers doing over $25 million of business with </w:t>
      </w:r>
      <w:proofErr w:type="spellStart"/>
      <w:r w:rsidR="00DA34D8" w:rsidRPr="0090500A">
        <w:rPr>
          <w:lang w:val="en-CA"/>
        </w:rPr>
        <w:t>TGC</w:t>
      </w:r>
      <w:proofErr w:type="spellEnd"/>
      <w:r w:rsidR="00DA34D8" w:rsidRPr="0090500A">
        <w:rPr>
          <w:lang w:val="en-CA"/>
        </w:rPr>
        <w:t xml:space="preserve"> annually. </w:t>
      </w:r>
      <w:r w:rsidRPr="0090500A">
        <w:rPr>
          <w:lang w:val="en-CA"/>
        </w:rPr>
        <w:t xml:space="preserve">An analysis of the results of the </w:t>
      </w:r>
      <w:proofErr w:type="spellStart"/>
      <w:r w:rsidRPr="0090500A">
        <w:rPr>
          <w:lang w:val="en-CA"/>
        </w:rPr>
        <w:t>NZAAT</w:t>
      </w:r>
      <w:proofErr w:type="spellEnd"/>
      <w:r w:rsidRPr="0090500A">
        <w:rPr>
          <w:lang w:val="en-CA"/>
        </w:rPr>
        <w:t xml:space="preserve">-like questionnaire used in the Signal and Prefer stages can be used as a diagnostic to assess </w:t>
      </w:r>
      <w:r w:rsidR="00DC64DD" w:rsidRPr="0090500A">
        <w:rPr>
          <w:lang w:val="en-CA"/>
        </w:rPr>
        <w:t xml:space="preserve">SME </w:t>
      </w:r>
      <w:r w:rsidRPr="0090500A">
        <w:rPr>
          <w:lang w:val="en-CA"/>
        </w:rPr>
        <w:t xml:space="preserve">suppliers’ readiness / capability for </w:t>
      </w:r>
      <w:r w:rsidR="00DC64DD" w:rsidRPr="0090500A">
        <w:rPr>
          <w:lang w:val="en-CA"/>
        </w:rPr>
        <w:t>a similar</w:t>
      </w:r>
      <w:r w:rsidRPr="0090500A">
        <w:rPr>
          <w:lang w:val="en-CA"/>
        </w:rPr>
        <w:t xml:space="preserve"> approach. </w:t>
      </w:r>
      <w:bookmarkEnd w:id="4"/>
      <w:bookmarkEnd w:id="5"/>
    </w:p>
    <w:p w14:paraId="344B339D" w14:textId="77777777" w:rsidR="00980917" w:rsidRDefault="00980917" w:rsidP="0090500A">
      <w:pPr>
        <w:rPr>
          <w:sz w:val="24"/>
          <w:szCs w:val="24"/>
          <w:lang w:val="en-CA"/>
        </w:rPr>
      </w:pPr>
    </w:p>
    <w:p w14:paraId="2370B3B1" w14:textId="1531D87F" w:rsidR="0003174D" w:rsidRPr="002E6535" w:rsidRDefault="006C567E" w:rsidP="0090500A">
      <w:pPr>
        <w:rPr>
          <w:rFonts w:cstheme="minorHAnsi"/>
        </w:rPr>
      </w:pPr>
      <w:r w:rsidRPr="002E6535">
        <w:rPr>
          <w:rFonts w:cstheme="minorHAnsi"/>
        </w:rPr>
        <w:t xml:space="preserve">The </w:t>
      </w:r>
      <w:r w:rsidRPr="00F2162F">
        <w:rPr>
          <w:rFonts w:cstheme="minorHAnsi"/>
        </w:rPr>
        <w:t>advantages</w:t>
      </w:r>
      <w:r w:rsidRPr="002E6535">
        <w:rPr>
          <w:rFonts w:cstheme="minorHAnsi"/>
          <w:b/>
          <w:bCs/>
        </w:rPr>
        <w:t xml:space="preserve"> </w:t>
      </w:r>
      <w:r w:rsidRPr="002E6535">
        <w:rPr>
          <w:rFonts w:cstheme="minorHAnsi"/>
        </w:rPr>
        <w:t xml:space="preserve">of </w:t>
      </w:r>
      <w:r w:rsidR="00772E26" w:rsidRPr="002E6535">
        <w:rPr>
          <w:rFonts w:cstheme="minorHAnsi"/>
        </w:rPr>
        <w:t xml:space="preserve">Option 3 </w:t>
      </w:r>
      <w:r w:rsidRPr="002E6535">
        <w:rPr>
          <w:rFonts w:cstheme="minorHAnsi"/>
        </w:rPr>
        <w:t>are:</w:t>
      </w:r>
    </w:p>
    <w:p w14:paraId="6FF8F4A1" w14:textId="478A5164" w:rsidR="003A0FFD" w:rsidRPr="002E6535" w:rsidRDefault="0072724B" w:rsidP="0090500A">
      <w:pPr>
        <w:pStyle w:val="BodyText"/>
        <w:numPr>
          <w:ilvl w:val="0"/>
          <w:numId w:val="10"/>
        </w:numPr>
        <w:spacing w:before="120"/>
        <w:ind w:right="272"/>
        <w:rPr>
          <w:rFonts w:asciiTheme="minorHAnsi" w:hAnsiTheme="minorHAnsi" w:cstheme="minorHAnsi"/>
          <w:i/>
          <w:iCs/>
          <w:sz w:val="22"/>
          <w:szCs w:val="22"/>
        </w:rPr>
      </w:pPr>
      <w:bookmarkStart w:id="6" w:name="_Hlk112387978"/>
      <w:r w:rsidRPr="002E6535">
        <w:rPr>
          <w:rFonts w:asciiTheme="minorHAnsi" w:hAnsiTheme="minorHAnsi" w:cstheme="minorHAnsi"/>
          <w:i/>
          <w:iCs/>
          <w:sz w:val="22"/>
          <w:szCs w:val="22"/>
        </w:rPr>
        <w:t>It</w:t>
      </w:r>
      <w:r w:rsidR="009A06A0" w:rsidRPr="002E6535">
        <w:rPr>
          <w:rFonts w:asciiTheme="minorHAnsi" w:hAnsiTheme="minorHAnsi" w:cstheme="minorHAnsi"/>
          <w:i/>
          <w:iCs/>
          <w:sz w:val="22"/>
          <w:szCs w:val="22"/>
        </w:rPr>
        <w:t xml:space="preserve"> unleashes an instant, massive </w:t>
      </w:r>
      <w:r w:rsidRPr="002E6535">
        <w:rPr>
          <w:rFonts w:asciiTheme="minorHAnsi" w:hAnsiTheme="minorHAnsi" w:cstheme="minorHAnsi"/>
          <w:i/>
          <w:iCs/>
          <w:sz w:val="22"/>
          <w:szCs w:val="22"/>
        </w:rPr>
        <w:t>market force:</w:t>
      </w:r>
      <w:r w:rsidRPr="002E6535">
        <w:rPr>
          <w:rFonts w:asciiTheme="minorHAnsi" w:hAnsiTheme="minorHAnsi" w:cstheme="minorHAnsi"/>
          <w:sz w:val="22"/>
          <w:szCs w:val="22"/>
        </w:rPr>
        <w:t xml:space="preserve"> </w:t>
      </w:r>
      <w:r w:rsidR="00EE0DCB" w:rsidRPr="002E6535">
        <w:rPr>
          <w:rFonts w:asciiTheme="minorHAnsi" w:hAnsiTheme="minorHAnsi" w:cstheme="minorHAnsi"/>
          <w:sz w:val="22"/>
          <w:szCs w:val="22"/>
        </w:rPr>
        <w:t>A significant number of businesses are directly or indirectly in GC supply chains – t</w:t>
      </w:r>
      <w:r w:rsidR="003B08C0" w:rsidRPr="002E6535">
        <w:rPr>
          <w:rFonts w:asciiTheme="minorHAnsi" w:hAnsiTheme="minorHAnsi" w:cstheme="minorHAnsi"/>
          <w:sz w:val="22"/>
          <w:szCs w:val="22"/>
        </w:rPr>
        <w:t xml:space="preserve">he </w:t>
      </w:r>
      <w:r w:rsidR="00077FBB" w:rsidRPr="002E6535">
        <w:rPr>
          <w:rFonts w:asciiTheme="minorHAnsi" w:hAnsiTheme="minorHAnsi" w:cstheme="minorHAnsi"/>
          <w:sz w:val="22"/>
          <w:szCs w:val="22"/>
        </w:rPr>
        <w:t>GC</w:t>
      </w:r>
      <w:r w:rsidR="003B08C0" w:rsidRPr="002E6535">
        <w:rPr>
          <w:rFonts w:asciiTheme="minorHAnsi" w:hAnsiTheme="minorHAnsi" w:cstheme="minorHAnsi"/>
          <w:sz w:val="22"/>
          <w:szCs w:val="22"/>
        </w:rPr>
        <w:t xml:space="preserve"> </w:t>
      </w:r>
      <w:r w:rsidR="00873DE4" w:rsidRPr="002E6535">
        <w:rPr>
          <w:rFonts w:asciiTheme="minorHAnsi" w:hAnsiTheme="minorHAnsi" w:cstheme="minorHAnsi"/>
          <w:sz w:val="22"/>
          <w:szCs w:val="22"/>
        </w:rPr>
        <w:t xml:space="preserve">purchases </w:t>
      </w:r>
      <w:r w:rsidR="002E6535">
        <w:rPr>
          <w:rFonts w:asciiTheme="minorHAnsi" w:hAnsiTheme="minorHAnsi" w:cstheme="minorHAnsi"/>
          <w:sz w:val="22"/>
          <w:szCs w:val="22"/>
        </w:rPr>
        <w:t>over</w:t>
      </w:r>
      <w:r w:rsidR="00873DE4" w:rsidRPr="002E6535">
        <w:rPr>
          <w:rFonts w:asciiTheme="minorHAnsi" w:hAnsiTheme="minorHAnsi" w:cstheme="minorHAnsi"/>
          <w:sz w:val="22"/>
          <w:szCs w:val="22"/>
        </w:rPr>
        <w:t xml:space="preserve"> </w:t>
      </w:r>
      <w:r w:rsidR="003B08C0" w:rsidRPr="002E6535">
        <w:rPr>
          <w:rFonts w:asciiTheme="minorHAnsi" w:hAnsiTheme="minorHAnsi" w:cstheme="minorHAnsi"/>
          <w:sz w:val="22"/>
          <w:szCs w:val="22"/>
        </w:rPr>
        <w:t>$2</w:t>
      </w:r>
      <w:r w:rsidR="002E6535">
        <w:rPr>
          <w:rFonts w:asciiTheme="minorHAnsi" w:hAnsiTheme="minorHAnsi" w:cstheme="minorHAnsi"/>
          <w:sz w:val="22"/>
          <w:szCs w:val="22"/>
        </w:rPr>
        <w:t>3</w:t>
      </w:r>
      <w:r w:rsidR="0033466C" w:rsidRPr="002E6535">
        <w:rPr>
          <w:rFonts w:asciiTheme="minorHAnsi" w:hAnsiTheme="minorHAnsi" w:cstheme="minorHAnsi"/>
          <w:sz w:val="22"/>
          <w:szCs w:val="22"/>
        </w:rPr>
        <w:t xml:space="preserve"> billion </w:t>
      </w:r>
      <w:r w:rsidR="00873DE4" w:rsidRPr="002E6535">
        <w:rPr>
          <w:rFonts w:asciiTheme="minorHAnsi" w:hAnsiTheme="minorHAnsi" w:cstheme="minorHAnsi"/>
          <w:sz w:val="22"/>
          <w:szCs w:val="22"/>
        </w:rPr>
        <w:t xml:space="preserve">of goods and services </w:t>
      </w:r>
      <w:r w:rsidR="00933B50" w:rsidRPr="002E6535">
        <w:rPr>
          <w:rFonts w:asciiTheme="minorHAnsi" w:hAnsiTheme="minorHAnsi" w:cstheme="minorHAnsi"/>
          <w:sz w:val="22"/>
          <w:szCs w:val="22"/>
        </w:rPr>
        <w:t>annually</w:t>
      </w:r>
      <w:r w:rsidR="00873DE4" w:rsidRPr="002E6535">
        <w:rPr>
          <w:rFonts w:asciiTheme="minorHAnsi" w:hAnsiTheme="minorHAnsi" w:cstheme="minorHAnsi"/>
          <w:sz w:val="22"/>
          <w:szCs w:val="22"/>
        </w:rPr>
        <w:t>.</w:t>
      </w:r>
      <w:r w:rsidR="00D42FA2" w:rsidRPr="002E6535">
        <w:rPr>
          <w:rFonts w:asciiTheme="minorHAnsi" w:hAnsiTheme="minorHAnsi" w:cstheme="minorHAnsi"/>
          <w:sz w:val="22"/>
          <w:szCs w:val="22"/>
        </w:rPr>
        <w:t xml:space="preserve"> </w:t>
      </w:r>
      <w:r w:rsidR="00FD4F8C" w:rsidRPr="002E6535">
        <w:rPr>
          <w:rFonts w:asciiTheme="minorHAnsi" w:hAnsiTheme="minorHAnsi" w:cstheme="minorHAnsi"/>
          <w:sz w:val="22"/>
          <w:szCs w:val="22"/>
        </w:rPr>
        <w:t xml:space="preserve">The government is acting as a </w:t>
      </w:r>
      <w:r w:rsidR="00FD4F8C" w:rsidRPr="002E6535">
        <w:rPr>
          <w:rFonts w:asciiTheme="minorHAnsi" w:hAnsiTheme="minorHAnsi" w:cstheme="minorHAnsi"/>
          <w:i/>
          <w:iCs/>
          <w:sz w:val="22"/>
          <w:szCs w:val="22"/>
        </w:rPr>
        <w:t>customer</w:t>
      </w:r>
      <w:r w:rsidR="00FD4F8C" w:rsidRPr="002E6535">
        <w:rPr>
          <w:rFonts w:asciiTheme="minorHAnsi" w:hAnsiTheme="minorHAnsi" w:cstheme="minorHAnsi"/>
          <w:sz w:val="22"/>
          <w:szCs w:val="22"/>
        </w:rPr>
        <w:t xml:space="preserve">, not </w:t>
      </w:r>
      <w:r w:rsidR="00772E26" w:rsidRPr="002E6535">
        <w:rPr>
          <w:rFonts w:asciiTheme="minorHAnsi" w:hAnsiTheme="minorHAnsi" w:cstheme="minorHAnsi"/>
          <w:sz w:val="22"/>
          <w:szCs w:val="22"/>
        </w:rPr>
        <w:t xml:space="preserve">as </w:t>
      </w:r>
      <w:r w:rsidR="00FD4F8C" w:rsidRPr="002E6535">
        <w:rPr>
          <w:rFonts w:asciiTheme="minorHAnsi" w:hAnsiTheme="minorHAnsi" w:cstheme="minorHAnsi"/>
          <w:sz w:val="22"/>
          <w:szCs w:val="22"/>
        </w:rPr>
        <w:t>a regulator.</w:t>
      </w:r>
      <w:r w:rsidR="000B2E37" w:rsidRPr="002E6535">
        <w:rPr>
          <w:rFonts w:asciiTheme="minorHAnsi" w:hAnsiTheme="minorHAnsi" w:cstheme="minorHAnsi"/>
          <w:sz w:val="22"/>
          <w:szCs w:val="22"/>
        </w:rPr>
        <w:t xml:space="preserve"> </w:t>
      </w:r>
      <w:r w:rsidR="002C5E00">
        <w:rPr>
          <w:rFonts w:asciiTheme="minorHAnsi" w:hAnsiTheme="minorHAnsi" w:cstheme="minorHAnsi"/>
          <w:sz w:val="22"/>
          <w:szCs w:val="22"/>
        </w:rPr>
        <w:t>Its buying power is</w:t>
      </w:r>
      <w:r w:rsidR="004551B1" w:rsidRPr="002E6535">
        <w:rPr>
          <w:rFonts w:asciiTheme="minorHAnsi" w:hAnsiTheme="minorHAnsi" w:cstheme="minorHAnsi"/>
          <w:sz w:val="22"/>
          <w:szCs w:val="22"/>
        </w:rPr>
        <w:t xml:space="preserve"> a </w:t>
      </w:r>
      <w:r w:rsidR="004551B1" w:rsidRPr="002E6535">
        <w:rPr>
          <w:rFonts w:asciiTheme="minorHAnsi" w:hAnsiTheme="minorHAnsi" w:cstheme="minorHAnsi"/>
          <w:i/>
          <w:iCs/>
          <w:sz w:val="22"/>
          <w:szCs w:val="22"/>
        </w:rPr>
        <w:t>market force</w:t>
      </w:r>
      <w:r w:rsidR="004551B1" w:rsidRPr="002E6535">
        <w:rPr>
          <w:rFonts w:asciiTheme="minorHAnsi" w:hAnsiTheme="minorHAnsi" w:cstheme="minorHAnsi"/>
          <w:sz w:val="22"/>
          <w:szCs w:val="22"/>
        </w:rPr>
        <w:t>.</w:t>
      </w:r>
    </w:p>
    <w:bookmarkEnd w:id="6"/>
    <w:p w14:paraId="7240F3FB" w14:textId="66EFC5D2" w:rsidR="00A65F1B" w:rsidRPr="002E6535" w:rsidRDefault="0072724B" w:rsidP="0090500A">
      <w:pPr>
        <w:pStyle w:val="BodyText"/>
        <w:numPr>
          <w:ilvl w:val="0"/>
          <w:numId w:val="10"/>
        </w:numPr>
        <w:spacing w:before="120"/>
        <w:ind w:right="270"/>
        <w:rPr>
          <w:rFonts w:asciiTheme="minorHAnsi" w:hAnsiTheme="minorHAnsi" w:cstheme="minorHAnsi"/>
          <w:sz w:val="22"/>
          <w:szCs w:val="22"/>
        </w:rPr>
      </w:pPr>
      <w:r w:rsidRPr="002E6535">
        <w:rPr>
          <w:rFonts w:asciiTheme="minorHAnsi" w:hAnsiTheme="minorHAnsi" w:cstheme="minorHAnsi"/>
          <w:i/>
          <w:iCs/>
          <w:sz w:val="22"/>
          <w:szCs w:val="22"/>
        </w:rPr>
        <w:t xml:space="preserve">It is </w:t>
      </w:r>
      <w:r w:rsidR="00545F36" w:rsidRPr="002E6535">
        <w:rPr>
          <w:rFonts w:asciiTheme="minorHAnsi" w:hAnsiTheme="minorHAnsi" w:cstheme="minorHAnsi"/>
          <w:i/>
          <w:iCs/>
          <w:sz w:val="22"/>
          <w:szCs w:val="22"/>
        </w:rPr>
        <w:t>fair</w:t>
      </w:r>
      <w:r w:rsidR="002C5E00">
        <w:rPr>
          <w:rFonts w:asciiTheme="minorHAnsi" w:hAnsiTheme="minorHAnsi" w:cstheme="minorHAnsi"/>
          <w:i/>
          <w:iCs/>
          <w:sz w:val="22"/>
          <w:szCs w:val="22"/>
        </w:rPr>
        <w:t xml:space="preserve"> </w:t>
      </w:r>
      <w:r w:rsidR="00545F36" w:rsidRPr="002E6535">
        <w:rPr>
          <w:rFonts w:asciiTheme="minorHAnsi" w:hAnsiTheme="minorHAnsi" w:cstheme="minorHAnsi"/>
          <w:i/>
          <w:iCs/>
          <w:sz w:val="22"/>
          <w:szCs w:val="22"/>
        </w:rPr>
        <w:t>and voluntary</w:t>
      </w:r>
      <w:r w:rsidRPr="002E6535">
        <w:rPr>
          <w:rFonts w:asciiTheme="minorHAnsi" w:hAnsiTheme="minorHAnsi" w:cstheme="minorHAnsi"/>
          <w:i/>
          <w:iCs/>
          <w:sz w:val="22"/>
          <w:szCs w:val="22"/>
        </w:rPr>
        <w:t>:</w:t>
      </w:r>
      <w:r w:rsidRPr="002E6535">
        <w:rPr>
          <w:rFonts w:asciiTheme="minorHAnsi" w:hAnsiTheme="minorHAnsi" w:cstheme="minorHAnsi"/>
          <w:sz w:val="22"/>
          <w:szCs w:val="22"/>
        </w:rPr>
        <w:t xml:space="preserve"> </w:t>
      </w:r>
      <w:bookmarkStart w:id="7" w:name="_Hlk110325396"/>
      <w:r w:rsidR="00BE24BF" w:rsidRPr="00BE24BF">
        <w:rPr>
          <w:rFonts w:asciiTheme="minorHAnsi" w:hAnsiTheme="minorHAnsi" w:cstheme="minorHAnsi"/>
          <w:sz w:val="22"/>
          <w:szCs w:val="22"/>
        </w:rPr>
        <w:t>This comprehensive approach is fair. All suppliers, regardless of size, location or sector, are requested to disclose their net-zero ambition. It is voluntary ‒ if suppliers opt not to disclose their commitment to SBTs, they simply score zero and will not earn any of the points allotted to supplier commitment to net-zero in bid appraisals. But they can still bid.</w:t>
      </w:r>
    </w:p>
    <w:p w14:paraId="227A0B8D" w14:textId="1784E634" w:rsidR="000745A7" w:rsidRPr="002E6535" w:rsidRDefault="003043E7" w:rsidP="0090500A">
      <w:pPr>
        <w:pStyle w:val="BodyText"/>
        <w:numPr>
          <w:ilvl w:val="0"/>
          <w:numId w:val="10"/>
        </w:numPr>
        <w:spacing w:before="120"/>
        <w:ind w:right="270"/>
        <w:rPr>
          <w:rFonts w:asciiTheme="minorHAnsi" w:hAnsiTheme="minorHAnsi" w:cstheme="minorHAnsi"/>
          <w:sz w:val="22"/>
          <w:szCs w:val="22"/>
        </w:rPr>
      </w:pPr>
      <w:bookmarkStart w:id="8" w:name="_Hlk112388499"/>
      <w:bookmarkEnd w:id="7"/>
      <w:r w:rsidRPr="002E6535">
        <w:rPr>
          <w:rFonts w:asciiTheme="minorHAnsi" w:hAnsiTheme="minorHAnsi" w:cstheme="minorHAnsi"/>
          <w:i/>
          <w:iCs/>
          <w:sz w:val="22"/>
          <w:szCs w:val="22"/>
        </w:rPr>
        <w:t xml:space="preserve">The questionnaire </w:t>
      </w:r>
      <w:r w:rsidR="00952886" w:rsidRPr="002E6535">
        <w:rPr>
          <w:rFonts w:asciiTheme="minorHAnsi" w:hAnsiTheme="minorHAnsi" w:cstheme="minorHAnsi"/>
          <w:i/>
          <w:iCs/>
          <w:sz w:val="22"/>
          <w:szCs w:val="22"/>
        </w:rPr>
        <w:t xml:space="preserve">can be used as a diagnostic: </w:t>
      </w:r>
      <w:r w:rsidR="00952886" w:rsidRPr="002E6535">
        <w:rPr>
          <w:rFonts w:asciiTheme="minorHAnsi" w:hAnsiTheme="minorHAnsi" w:cstheme="minorHAnsi"/>
          <w:sz w:val="22"/>
          <w:szCs w:val="22"/>
        </w:rPr>
        <w:t>If most suppliers score low in particular area</w:t>
      </w:r>
      <w:r w:rsidR="003B3F25" w:rsidRPr="002E6535">
        <w:rPr>
          <w:rFonts w:asciiTheme="minorHAnsi" w:hAnsiTheme="minorHAnsi" w:cstheme="minorHAnsi"/>
          <w:sz w:val="22"/>
          <w:szCs w:val="22"/>
        </w:rPr>
        <w:t>s</w:t>
      </w:r>
      <w:r w:rsidR="00952886" w:rsidRPr="002E6535">
        <w:rPr>
          <w:rFonts w:asciiTheme="minorHAnsi" w:hAnsiTheme="minorHAnsi" w:cstheme="minorHAnsi"/>
          <w:sz w:val="22"/>
          <w:szCs w:val="22"/>
        </w:rPr>
        <w:t>, the</w:t>
      </w:r>
      <w:r w:rsidR="00456498" w:rsidRPr="002E6535">
        <w:rPr>
          <w:rFonts w:asciiTheme="minorHAnsi" w:hAnsiTheme="minorHAnsi" w:cstheme="minorHAnsi"/>
          <w:sz w:val="22"/>
          <w:szCs w:val="22"/>
        </w:rPr>
        <w:t xml:space="preserve"> GC could </w:t>
      </w:r>
      <w:r w:rsidR="00B43570" w:rsidRPr="002E6535">
        <w:rPr>
          <w:rFonts w:asciiTheme="minorHAnsi" w:hAnsiTheme="minorHAnsi" w:cstheme="minorHAnsi"/>
          <w:sz w:val="22"/>
          <w:szCs w:val="22"/>
        </w:rPr>
        <w:t xml:space="preserve">provide </w:t>
      </w:r>
      <w:r w:rsidR="003B3F25" w:rsidRPr="002E6535">
        <w:rPr>
          <w:rFonts w:asciiTheme="minorHAnsi" w:hAnsiTheme="minorHAnsi" w:cstheme="minorHAnsi"/>
          <w:sz w:val="22"/>
          <w:szCs w:val="22"/>
        </w:rPr>
        <w:t xml:space="preserve">targeted </w:t>
      </w:r>
      <w:r w:rsidR="00952886" w:rsidRPr="002E6535">
        <w:rPr>
          <w:rFonts w:asciiTheme="minorHAnsi" w:hAnsiTheme="minorHAnsi" w:cstheme="minorHAnsi"/>
          <w:sz w:val="22"/>
          <w:szCs w:val="22"/>
        </w:rPr>
        <w:t>resources</w:t>
      </w:r>
      <w:r w:rsidR="007A24B0" w:rsidRPr="002E6535">
        <w:rPr>
          <w:rFonts w:asciiTheme="minorHAnsi" w:hAnsiTheme="minorHAnsi" w:cstheme="minorHAnsi"/>
          <w:sz w:val="22"/>
          <w:szCs w:val="22"/>
        </w:rPr>
        <w:t xml:space="preserve"> </w:t>
      </w:r>
      <w:r w:rsidR="00456498" w:rsidRPr="002E6535">
        <w:rPr>
          <w:rFonts w:asciiTheme="minorHAnsi" w:hAnsiTheme="minorHAnsi" w:cstheme="minorHAnsi"/>
          <w:sz w:val="22"/>
          <w:szCs w:val="22"/>
        </w:rPr>
        <w:t>to</w:t>
      </w:r>
      <w:r w:rsidR="007A24B0" w:rsidRPr="002E6535">
        <w:rPr>
          <w:rFonts w:asciiTheme="minorHAnsi" w:hAnsiTheme="minorHAnsi" w:cstheme="minorHAnsi"/>
          <w:sz w:val="22"/>
          <w:szCs w:val="22"/>
        </w:rPr>
        <w:t xml:space="preserve"> help all</w:t>
      </w:r>
      <w:r w:rsidR="00B03927" w:rsidRPr="002E6535">
        <w:rPr>
          <w:rFonts w:asciiTheme="minorHAnsi" w:hAnsiTheme="minorHAnsi" w:cstheme="minorHAnsi"/>
          <w:sz w:val="22"/>
          <w:szCs w:val="22"/>
        </w:rPr>
        <w:t xml:space="preserve"> </w:t>
      </w:r>
      <w:r w:rsidR="001C35DA" w:rsidRPr="002E6535">
        <w:rPr>
          <w:rFonts w:asciiTheme="minorHAnsi" w:hAnsiTheme="minorHAnsi" w:cstheme="minorHAnsi"/>
          <w:sz w:val="22"/>
          <w:szCs w:val="22"/>
        </w:rPr>
        <w:t>businesses</w:t>
      </w:r>
      <w:r w:rsidR="00B03927" w:rsidRPr="002E6535">
        <w:rPr>
          <w:rFonts w:asciiTheme="minorHAnsi" w:hAnsiTheme="minorHAnsi" w:cstheme="minorHAnsi"/>
          <w:sz w:val="22"/>
          <w:szCs w:val="22"/>
        </w:rPr>
        <w:t xml:space="preserve"> </w:t>
      </w:r>
      <w:bookmarkStart w:id="9" w:name="_Hlk88991976"/>
      <w:r w:rsidR="003B3F25" w:rsidRPr="002E6535">
        <w:rPr>
          <w:rFonts w:asciiTheme="minorHAnsi" w:hAnsiTheme="minorHAnsi" w:cstheme="minorHAnsi"/>
          <w:sz w:val="22"/>
          <w:szCs w:val="22"/>
        </w:rPr>
        <w:t>in those areas</w:t>
      </w:r>
    </w:p>
    <w:bookmarkEnd w:id="8"/>
    <w:p w14:paraId="41EE2A60" w14:textId="65043C66" w:rsidR="00B6504A" w:rsidRDefault="0028391E" w:rsidP="0090500A">
      <w:pPr>
        <w:pStyle w:val="BodyText"/>
        <w:numPr>
          <w:ilvl w:val="0"/>
          <w:numId w:val="10"/>
        </w:numPr>
        <w:spacing w:before="120"/>
        <w:ind w:right="270"/>
        <w:rPr>
          <w:rFonts w:asciiTheme="minorHAnsi" w:hAnsiTheme="minorHAnsi" w:cstheme="minorHAnsi"/>
          <w:sz w:val="22"/>
          <w:szCs w:val="22"/>
        </w:rPr>
      </w:pPr>
      <w:r w:rsidRPr="002E6535">
        <w:rPr>
          <w:rFonts w:asciiTheme="minorHAnsi" w:hAnsiTheme="minorHAnsi" w:cstheme="minorHAnsi"/>
          <w:i/>
          <w:iCs/>
          <w:sz w:val="22"/>
          <w:szCs w:val="22"/>
        </w:rPr>
        <w:t xml:space="preserve">The </w:t>
      </w:r>
      <w:r w:rsidR="00AD0A48">
        <w:rPr>
          <w:rFonts w:asciiTheme="minorHAnsi" w:hAnsiTheme="minorHAnsi" w:cstheme="minorHAnsi"/>
          <w:i/>
          <w:iCs/>
          <w:sz w:val="22"/>
          <w:szCs w:val="22"/>
        </w:rPr>
        <w:t xml:space="preserve">GC </w:t>
      </w:r>
      <w:proofErr w:type="spellStart"/>
      <w:r w:rsidRPr="002E6535">
        <w:rPr>
          <w:rFonts w:asciiTheme="minorHAnsi" w:hAnsiTheme="minorHAnsi" w:cstheme="minorHAnsi"/>
          <w:i/>
          <w:iCs/>
          <w:sz w:val="22"/>
          <w:szCs w:val="22"/>
        </w:rPr>
        <w:t>NZP</w:t>
      </w:r>
      <w:proofErr w:type="spellEnd"/>
      <w:r w:rsidRPr="002E6535">
        <w:rPr>
          <w:rFonts w:asciiTheme="minorHAnsi" w:hAnsiTheme="minorHAnsi" w:cstheme="minorHAnsi"/>
          <w:i/>
          <w:iCs/>
          <w:sz w:val="22"/>
          <w:szCs w:val="22"/>
        </w:rPr>
        <w:t xml:space="preserve"> system can be packaged</w:t>
      </w:r>
      <w:r w:rsidR="00CF56C3">
        <w:rPr>
          <w:rFonts w:asciiTheme="minorHAnsi" w:hAnsiTheme="minorHAnsi" w:cstheme="minorHAnsi"/>
          <w:i/>
          <w:iCs/>
          <w:sz w:val="22"/>
          <w:szCs w:val="22"/>
        </w:rPr>
        <w:t>, tailored</w:t>
      </w:r>
      <w:r w:rsidRPr="002E6535">
        <w:rPr>
          <w:rFonts w:asciiTheme="minorHAnsi" w:hAnsiTheme="minorHAnsi" w:cstheme="minorHAnsi"/>
          <w:i/>
          <w:iCs/>
          <w:sz w:val="22"/>
          <w:szCs w:val="22"/>
        </w:rPr>
        <w:t xml:space="preserve"> and </w:t>
      </w:r>
      <w:r w:rsidRPr="00213B55">
        <w:rPr>
          <w:rFonts w:asciiTheme="minorHAnsi" w:hAnsiTheme="minorHAnsi" w:cstheme="minorHAnsi"/>
          <w:i/>
          <w:iCs/>
          <w:sz w:val="22"/>
          <w:szCs w:val="22"/>
        </w:rPr>
        <w:t>shared with</w:t>
      </w:r>
      <w:r w:rsidRPr="002E6535">
        <w:rPr>
          <w:rFonts w:asciiTheme="minorHAnsi" w:hAnsiTheme="minorHAnsi" w:cstheme="minorHAnsi"/>
          <w:sz w:val="22"/>
          <w:szCs w:val="22"/>
        </w:rPr>
        <w:t xml:space="preserve"> </w:t>
      </w:r>
      <w:r w:rsidRPr="00213B55">
        <w:rPr>
          <w:rFonts w:asciiTheme="minorHAnsi" w:hAnsiTheme="minorHAnsi" w:cstheme="minorHAnsi"/>
          <w:i/>
          <w:iCs/>
          <w:sz w:val="22"/>
          <w:szCs w:val="22"/>
        </w:rPr>
        <w:t>provinces / territories</w:t>
      </w:r>
      <w:r w:rsidR="00033F58">
        <w:rPr>
          <w:rFonts w:asciiTheme="minorHAnsi" w:hAnsiTheme="minorHAnsi" w:cstheme="minorHAnsi"/>
          <w:i/>
          <w:iCs/>
          <w:sz w:val="22"/>
          <w:szCs w:val="22"/>
        </w:rPr>
        <w:t xml:space="preserve"> and</w:t>
      </w:r>
      <w:r w:rsidRPr="00213B55">
        <w:rPr>
          <w:rFonts w:asciiTheme="minorHAnsi" w:hAnsiTheme="minorHAnsi" w:cstheme="minorHAnsi"/>
          <w:i/>
          <w:iCs/>
          <w:sz w:val="22"/>
          <w:szCs w:val="22"/>
        </w:rPr>
        <w:t xml:space="preserve"> municipalities</w:t>
      </w:r>
      <w:r w:rsidR="00E8056C">
        <w:rPr>
          <w:rFonts w:asciiTheme="minorHAnsi" w:hAnsiTheme="minorHAnsi" w:cstheme="minorHAnsi"/>
          <w:sz w:val="22"/>
          <w:szCs w:val="22"/>
        </w:rPr>
        <w:t xml:space="preserve"> through the Canadian Collaborative Procurement </w:t>
      </w:r>
      <w:r w:rsidR="00B6504A">
        <w:rPr>
          <w:rFonts w:asciiTheme="minorHAnsi" w:hAnsiTheme="minorHAnsi" w:cstheme="minorHAnsi"/>
          <w:sz w:val="22"/>
          <w:szCs w:val="22"/>
        </w:rPr>
        <w:t>Initiative</w:t>
      </w:r>
      <w:r w:rsidR="00B02556">
        <w:rPr>
          <w:rFonts w:asciiTheme="minorHAnsi" w:hAnsiTheme="minorHAnsi" w:cstheme="minorHAnsi"/>
          <w:sz w:val="22"/>
          <w:szCs w:val="22"/>
        </w:rPr>
        <w:t xml:space="preserve">. This unleashes their </w:t>
      </w:r>
      <w:r w:rsidR="00213B55">
        <w:rPr>
          <w:rFonts w:asciiTheme="minorHAnsi" w:hAnsiTheme="minorHAnsi" w:cstheme="minorHAnsi"/>
          <w:sz w:val="22"/>
          <w:szCs w:val="22"/>
        </w:rPr>
        <w:t xml:space="preserve">combined </w:t>
      </w:r>
      <w:r w:rsidR="00B02556">
        <w:rPr>
          <w:rFonts w:asciiTheme="minorHAnsi" w:hAnsiTheme="minorHAnsi" w:cstheme="minorHAnsi"/>
          <w:sz w:val="22"/>
          <w:szCs w:val="22"/>
        </w:rPr>
        <w:t xml:space="preserve">$200 billion </w:t>
      </w:r>
      <w:r w:rsidR="00213B55">
        <w:rPr>
          <w:rFonts w:asciiTheme="minorHAnsi" w:hAnsiTheme="minorHAnsi" w:cstheme="minorHAnsi"/>
          <w:sz w:val="22"/>
          <w:szCs w:val="22"/>
        </w:rPr>
        <w:t xml:space="preserve">/ year of buying power to mobilize businesses </w:t>
      </w:r>
      <w:r w:rsidR="004F21BA">
        <w:rPr>
          <w:rFonts w:asciiTheme="minorHAnsi" w:hAnsiTheme="minorHAnsi" w:cstheme="minorHAnsi"/>
          <w:sz w:val="22"/>
          <w:szCs w:val="22"/>
        </w:rPr>
        <w:t xml:space="preserve">in </w:t>
      </w:r>
      <w:r w:rsidR="004D1253">
        <w:rPr>
          <w:rFonts w:asciiTheme="minorHAnsi" w:hAnsiTheme="minorHAnsi" w:cstheme="minorHAnsi"/>
          <w:sz w:val="22"/>
          <w:szCs w:val="22"/>
        </w:rPr>
        <w:t xml:space="preserve">their collective </w:t>
      </w:r>
      <w:r w:rsidR="004F21BA">
        <w:rPr>
          <w:rFonts w:asciiTheme="minorHAnsi" w:hAnsiTheme="minorHAnsi" w:cstheme="minorHAnsi"/>
          <w:sz w:val="22"/>
          <w:szCs w:val="22"/>
        </w:rPr>
        <w:t xml:space="preserve">supply chains </w:t>
      </w:r>
      <w:r w:rsidR="00213B55">
        <w:rPr>
          <w:rFonts w:asciiTheme="minorHAnsi" w:hAnsiTheme="minorHAnsi" w:cstheme="minorHAnsi"/>
          <w:sz w:val="22"/>
          <w:szCs w:val="22"/>
        </w:rPr>
        <w:t>in the race to net-zero.</w:t>
      </w:r>
      <w:r w:rsidR="00925AEE">
        <w:rPr>
          <w:rFonts w:asciiTheme="minorHAnsi" w:hAnsiTheme="minorHAnsi" w:cstheme="minorHAnsi"/>
          <w:sz w:val="22"/>
          <w:szCs w:val="22"/>
        </w:rPr>
        <w:t xml:space="preserve"> </w:t>
      </w:r>
    </w:p>
    <w:p w14:paraId="0B766C1B" w14:textId="445A0DE4" w:rsidR="0090641F" w:rsidRDefault="007D54D3" w:rsidP="0090500A">
      <w:pPr>
        <w:pStyle w:val="BodyText"/>
        <w:numPr>
          <w:ilvl w:val="0"/>
          <w:numId w:val="10"/>
        </w:numPr>
        <w:spacing w:before="120"/>
        <w:ind w:right="270"/>
        <w:rPr>
          <w:rFonts w:asciiTheme="minorHAnsi" w:hAnsiTheme="minorHAnsi" w:cstheme="minorHAnsi"/>
          <w:sz w:val="22"/>
          <w:szCs w:val="22"/>
        </w:rPr>
      </w:pPr>
      <w:r w:rsidRPr="0055707E">
        <w:rPr>
          <w:rFonts w:asciiTheme="minorHAnsi" w:hAnsiTheme="minorHAnsi" w:cstheme="minorHAnsi"/>
          <w:i/>
          <w:iCs/>
          <w:sz w:val="22"/>
          <w:szCs w:val="22"/>
        </w:rPr>
        <w:t xml:space="preserve">Canada can share </w:t>
      </w:r>
      <w:r w:rsidR="00D76B65">
        <w:rPr>
          <w:rFonts w:asciiTheme="minorHAnsi" w:hAnsiTheme="minorHAnsi" w:cstheme="minorHAnsi"/>
          <w:i/>
          <w:iCs/>
          <w:sz w:val="22"/>
          <w:szCs w:val="22"/>
        </w:rPr>
        <w:t>its</w:t>
      </w:r>
      <w:r w:rsidRPr="0055707E">
        <w:rPr>
          <w:rFonts w:asciiTheme="minorHAnsi" w:hAnsiTheme="minorHAnsi" w:cstheme="minorHAnsi"/>
          <w:i/>
          <w:iCs/>
          <w:sz w:val="22"/>
          <w:szCs w:val="22"/>
        </w:rPr>
        <w:t xml:space="preserve"> </w:t>
      </w:r>
      <w:proofErr w:type="spellStart"/>
      <w:r w:rsidRPr="0055707E">
        <w:rPr>
          <w:rFonts w:asciiTheme="minorHAnsi" w:hAnsiTheme="minorHAnsi" w:cstheme="minorHAnsi"/>
          <w:i/>
          <w:iCs/>
          <w:sz w:val="22"/>
          <w:szCs w:val="22"/>
        </w:rPr>
        <w:t>NZP</w:t>
      </w:r>
      <w:proofErr w:type="spellEnd"/>
      <w:r w:rsidRPr="0055707E">
        <w:rPr>
          <w:rFonts w:asciiTheme="minorHAnsi" w:hAnsiTheme="minorHAnsi" w:cstheme="minorHAnsi"/>
          <w:i/>
          <w:iCs/>
          <w:sz w:val="22"/>
          <w:szCs w:val="22"/>
        </w:rPr>
        <w:t xml:space="preserve"> system with </w:t>
      </w:r>
      <w:r w:rsidR="00FD259B" w:rsidRPr="0055707E">
        <w:rPr>
          <w:rFonts w:asciiTheme="minorHAnsi" w:hAnsiTheme="minorHAnsi" w:cstheme="minorHAnsi"/>
          <w:i/>
          <w:iCs/>
          <w:sz w:val="22"/>
          <w:szCs w:val="22"/>
        </w:rPr>
        <w:t>other countries</w:t>
      </w:r>
      <w:r w:rsidR="00B50AD3" w:rsidRPr="0055707E">
        <w:rPr>
          <w:rFonts w:asciiTheme="minorHAnsi" w:hAnsiTheme="minorHAnsi" w:cstheme="minorHAnsi"/>
          <w:i/>
          <w:iCs/>
          <w:sz w:val="22"/>
          <w:szCs w:val="22"/>
        </w:rPr>
        <w:t>.</w:t>
      </w:r>
      <w:r w:rsidR="00B50AD3" w:rsidRPr="002E6535">
        <w:rPr>
          <w:rFonts w:asciiTheme="minorHAnsi" w:hAnsiTheme="minorHAnsi" w:cstheme="minorHAnsi"/>
          <w:sz w:val="22"/>
          <w:szCs w:val="22"/>
        </w:rPr>
        <w:t xml:space="preserve"> </w:t>
      </w:r>
      <w:r>
        <w:rPr>
          <w:rFonts w:asciiTheme="minorHAnsi" w:hAnsiTheme="minorHAnsi" w:cstheme="minorHAnsi"/>
          <w:sz w:val="22"/>
          <w:szCs w:val="22"/>
        </w:rPr>
        <w:t>Canada account</w:t>
      </w:r>
      <w:r w:rsidR="0055707E">
        <w:rPr>
          <w:rFonts w:asciiTheme="minorHAnsi" w:hAnsiTheme="minorHAnsi" w:cstheme="minorHAnsi"/>
          <w:sz w:val="22"/>
          <w:szCs w:val="22"/>
        </w:rPr>
        <w:t>s</w:t>
      </w:r>
      <w:r>
        <w:rPr>
          <w:rFonts w:asciiTheme="minorHAnsi" w:hAnsiTheme="minorHAnsi" w:cstheme="minorHAnsi"/>
          <w:sz w:val="22"/>
          <w:szCs w:val="22"/>
        </w:rPr>
        <w:t xml:space="preserve"> fo</w:t>
      </w:r>
      <w:r w:rsidR="0055707E">
        <w:rPr>
          <w:rFonts w:asciiTheme="minorHAnsi" w:hAnsiTheme="minorHAnsi" w:cstheme="minorHAnsi"/>
          <w:sz w:val="22"/>
          <w:szCs w:val="22"/>
        </w:rPr>
        <w:t>r</w:t>
      </w:r>
      <w:r>
        <w:rPr>
          <w:rFonts w:asciiTheme="minorHAnsi" w:hAnsiTheme="minorHAnsi" w:cstheme="minorHAnsi"/>
          <w:sz w:val="22"/>
          <w:szCs w:val="22"/>
        </w:rPr>
        <w:t xml:space="preserve"> less than 2% of global emissions. </w:t>
      </w:r>
      <w:r w:rsidR="0055707E">
        <w:rPr>
          <w:rFonts w:asciiTheme="minorHAnsi" w:hAnsiTheme="minorHAnsi" w:cstheme="minorHAnsi"/>
          <w:sz w:val="22"/>
          <w:szCs w:val="22"/>
        </w:rPr>
        <w:t xml:space="preserve">By </w:t>
      </w:r>
      <w:r w:rsidR="00D91E2F">
        <w:rPr>
          <w:rFonts w:asciiTheme="minorHAnsi" w:hAnsiTheme="minorHAnsi" w:cstheme="minorHAnsi"/>
          <w:sz w:val="22"/>
          <w:szCs w:val="22"/>
        </w:rPr>
        <w:t xml:space="preserve">advocating for </w:t>
      </w:r>
      <w:r w:rsidR="00F368F6">
        <w:rPr>
          <w:rFonts w:asciiTheme="minorHAnsi" w:hAnsiTheme="minorHAnsi" w:cstheme="minorHAnsi"/>
          <w:sz w:val="22"/>
          <w:szCs w:val="22"/>
        </w:rPr>
        <w:t>including</w:t>
      </w:r>
      <w:r w:rsidR="0055707E">
        <w:rPr>
          <w:rFonts w:asciiTheme="minorHAnsi" w:hAnsiTheme="minorHAnsi" w:cstheme="minorHAnsi"/>
          <w:sz w:val="22"/>
          <w:szCs w:val="22"/>
        </w:rPr>
        <w:t xml:space="preserve"> </w:t>
      </w:r>
      <w:proofErr w:type="spellStart"/>
      <w:r w:rsidR="0055707E">
        <w:rPr>
          <w:rFonts w:asciiTheme="minorHAnsi" w:hAnsiTheme="minorHAnsi" w:cstheme="minorHAnsi"/>
          <w:sz w:val="22"/>
          <w:szCs w:val="22"/>
        </w:rPr>
        <w:t>NZP</w:t>
      </w:r>
      <w:proofErr w:type="spellEnd"/>
      <w:r w:rsidR="0055707E">
        <w:rPr>
          <w:rFonts w:asciiTheme="minorHAnsi" w:hAnsiTheme="minorHAnsi" w:cstheme="minorHAnsi"/>
          <w:sz w:val="22"/>
          <w:szCs w:val="22"/>
        </w:rPr>
        <w:t xml:space="preserve"> </w:t>
      </w:r>
      <w:r w:rsidR="00D91E2F">
        <w:rPr>
          <w:rFonts w:asciiTheme="minorHAnsi" w:hAnsiTheme="minorHAnsi" w:cstheme="minorHAnsi"/>
          <w:sz w:val="22"/>
          <w:szCs w:val="22"/>
        </w:rPr>
        <w:t>implementation</w:t>
      </w:r>
      <w:r w:rsidR="0055707E">
        <w:rPr>
          <w:rFonts w:asciiTheme="minorHAnsi" w:hAnsiTheme="minorHAnsi" w:cstheme="minorHAnsi"/>
          <w:sz w:val="22"/>
          <w:szCs w:val="22"/>
        </w:rPr>
        <w:t xml:space="preserve"> </w:t>
      </w:r>
      <w:r w:rsidR="00053B46">
        <w:rPr>
          <w:rFonts w:asciiTheme="minorHAnsi" w:hAnsiTheme="minorHAnsi" w:cstheme="minorHAnsi"/>
          <w:sz w:val="22"/>
          <w:szCs w:val="22"/>
        </w:rPr>
        <w:t xml:space="preserve">by all countries </w:t>
      </w:r>
      <w:r w:rsidR="0055707E">
        <w:rPr>
          <w:rFonts w:asciiTheme="minorHAnsi" w:hAnsiTheme="minorHAnsi" w:cstheme="minorHAnsi"/>
          <w:sz w:val="22"/>
          <w:szCs w:val="22"/>
        </w:rPr>
        <w:t xml:space="preserve">in the final agreement at the next COP, </w:t>
      </w:r>
      <w:r w:rsidR="00F368F6">
        <w:rPr>
          <w:rFonts w:asciiTheme="minorHAnsi" w:hAnsiTheme="minorHAnsi" w:cstheme="minorHAnsi"/>
          <w:sz w:val="22"/>
          <w:szCs w:val="22"/>
        </w:rPr>
        <w:t xml:space="preserve">Canada’s </w:t>
      </w:r>
      <w:r w:rsidR="00F368F6" w:rsidRPr="00F368F6">
        <w:rPr>
          <w:rFonts w:asciiTheme="minorHAnsi" w:hAnsiTheme="minorHAnsi" w:cstheme="minorHAnsi"/>
          <w:sz w:val="22"/>
          <w:szCs w:val="22"/>
        </w:rPr>
        <w:t xml:space="preserve">proven, tailorable </w:t>
      </w:r>
      <w:proofErr w:type="spellStart"/>
      <w:r w:rsidR="00053B46">
        <w:rPr>
          <w:rFonts w:asciiTheme="minorHAnsi" w:hAnsiTheme="minorHAnsi" w:cstheme="minorHAnsi"/>
          <w:sz w:val="22"/>
          <w:szCs w:val="22"/>
        </w:rPr>
        <w:t>NZP</w:t>
      </w:r>
      <w:proofErr w:type="spellEnd"/>
      <w:r w:rsidR="00B50AD3" w:rsidRPr="002E6535">
        <w:rPr>
          <w:rFonts w:asciiTheme="minorHAnsi" w:hAnsiTheme="minorHAnsi" w:cstheme="minorHAnsi"/>
          <w:sz w:val="22"/>
          <w:szCs w:val="22"/>
        </w:rPr>
        <w:t xml:space="preserve"> </w:t>
      </w:r>
      <w:r w:rsidR="00F368F6">
        <w:rPr>
          <w:rFonts w:asciiTheme="minorHAnsi" w:hAnsiTheme="minorHAnsi" w:cstheme="minorHAnsi"/>
          <w:sz w:val="22"/>
          <w:szCs w:val="22"/>
        </w:rPr>
        <w:t xml:space="preserve">system </w:t>
      </w:r>
      <w:r w:rsidR="00C1552F" w:rsidRPr="002E6535">
        <w:rPr>
          <w:rFonts w:asciiTheme="minorHAnsi" w:hAnsiTheme="minorHAnsi" w:cstheme="minorHAnsi"/>
          <w:sz w:val="22"/>
          <w:szCs w:val="22"/>
        </w:rPr>
        <w:t xml:space="preserve">will </w:t>
      </w:r>
      <w:r w:rsidR="00B50AD3" w:rsidRPr="002E6535">
        <w:rPr>
          <w:rFonts w:asciiTheme="minorHAnsi" w:hAnsiTheme="minorHAnsi" w:cstheme="minorHAnsi"/>
          <w:sz w:val="22"/>
          <w:szCs w:val="22"/>
        </w:rPr>
        <w:t xml:space="preserve">become ubiquitous. </w:t>
      </w:r>
      <w:r w:rsidR="008F29DC">
        <w:rPr>
          <w:rFonts w:asciiTheme="minorHAnsi" w:hAnsiTheme="minorHAnsi" w:cstheme="minorHAnsi"/>
          <w:sz w:val="22"/>
          <w:szCs w:val="22"/>
        </w:rPr>
        <w:t>The World Bank estimates that g</w:t>
      </w:r>
      <w:r w:rsidR="0095473D">
        <w:rPr>
          <w:rFonts w:asciiTheme="minorHAnsi" w:hAnsiTheme="minorHAnsi" w:cstheme="minorHAnsi"/>
          <w:sz w:val="22"/>
          <w:szCs w:val="22"/>
        </w:rPr>
        <w:t>lobal p</w:t>
      </w:r>
      <w:r w:rsidR="0095473D" w:rsidRPr="0095473D">
        <w:rPr>
          <w:rFonts w:asciiTheme="minorHAnsi" w:hAnsiTheme="minorHAnsi" w:cstheme="minorHAnsi"/>
          <w:sz w:val="22"/>
          <w:szCs w:val="22"/>
        </w:rPr>
        <w:t xml:space="preserve">ublic procurement </w:t>
      </w:r>
      <w:r w:rsidR="0095473D">
        <w:rPr>
          <w:rFonts w:asciiTheme="minorHAnsi" w:hAnsiTheme="minorHAnsi" w:cstheme="minorHAnsi"/>
          <w:sz w:val="22"/>
          <w:szCs w:val="22"/>
        </w:rPr>
        <w:t>is a</w:t>
      </w:r>
      <w:r w:rsidR="0089501A">
        <w:rPr>
          <w:rFonts w:asciiTheme="minorHAnsi" w:hAnsiTheme="minorHAnsi" w:cstheme="minorHAnsi"/>
          <w:sz w:val="22"/>
          <w:szCs w:val="22"/>
        </w:rPr>
        <w:t xml:space="preserve"> </w:t>
      </w:r>
      <w:r w:rsidR="00D76B65">
        <w:rPr>
          <w:rFonts w:asciiTheme="minorHAnsi" w:hAnsiTheme="minorHAnsi" w:cstheme="minorHAnsi"/>
          <w:sz w:val="22"/>
          <w:szCs w:val="22"/>
        </w:rPr>
        <w:t>$</w:t>
      </w:r>
      <w:r w:rsidR="0095473D">
        <w:rPr>
          <w:rFonts w:asciiTheme="minorHAnsi" w:hAnsiTheme="minorHAnsi" w:cstheme="minorHAnsi"/>
          <w:sz w:val="22"/>
          <w:szCs w:val="22"/>
        </w:rPr>
        <w:t>9.5</w:t>
      </w:r>
      <w:r w:rsidR="00D76B65">
        <w:rPr>
          <w:rFonts w:asciiTheme="minorHAnsi" w:hAnsiTheme="minorHAnsi" w:cstheme="minorHAnsi"/>
          <w:sz w:val="22"/>
          <w:szCs w:val="22"/>
        </w:rPr>
        <w:t xml:space="preserve"> trillion USD</w:t>
      </w:r>
      <w:r w:rsidR="0095473D">
        <w:rPr>
          <w:rFonts w:asciiTheme="minorHAnsi" w:hAnsiTheme="minorHAnsi" w:cstheme="minorHAnsi"/>
          <w:sz w:val="22"/>
          <w:szCs w:val="22"/>
        </w:rPr>
        <w:t xml:space="preserve"> </w:t>
      </w:r>
      <w:r w:rsidR="008F29DC">
        <w:rPr>
          <w:rFonts w:asciiTheme="minorHAnsi" w:hAnsiTheme="minorHAnsi" w:cstheme="minorHAnsi"/>
          <w:sz w:val="22"/>
          <w:szCs w:val="22"/>
        </w:rPr>
        <w:t xml:space="preserve">/ year </w:t>
      </w:r>
      <w:r w:rsidR="00D76B65">
        <w:rPr>
          <w:rFonts w:asciiTheme="minorHAnsi" w:hAnsiTheme="minorHAnsi" w:cstheme="minorHAnsi"/>
          <w:sz w:val="22"/>
          <w:szCs w:val="22"/>
        </w:rPr>
        <w:t xml:space="preserve">market force. </w:t>
      </w:r>
      <w:bookmarkEnd w:id="9"/>
      <w:r w:rsidR="008434BB">
        <w:rPr>
          <w:rFonts w:asciiTheme="minorHAnsi" w:hAnsiTheme="minorHAnsi" w:cstheme="minorHAnsi"/>
          <w:sz w:val="22"/>
          <w:szCs w:val="22"/>
        </w:rPr>
        <w:t xml:space="preserve">Canadian leadership </w:t>
      </w:r>
      <w:r w:rsidR="00F75EA5">
        <w:rPr>
          <w:rFonts w:asciiTheme="minorHAnsi" w:hAnsiTheme="minorHAnsi" w:cstheme="minorHAnsi"/>
          <w:sz w:val="22"/>
          <w:szCs w:val="22"/>
        </w:rPr>
        <w:t xml:space="preserve">on </w:t>
      </w:r>
      <w:proofErr w:type="spellStart"/>
      <w:r w:rsidR="00F75EA5">
        <w:rPr>
          <w:rFonts w:asciiTheme="minorHAnsi" w:hAnsiTheme="minorHAnsi" w:cstheme="minorHAnsi"/>
          <w:sz w:val="22"/>
          <w:szCs w:val="22"/>
        </w:rPr>
        <w:t>NZP</w:t>
      </w:r>
      <w:proofErr w:type="spellEnd"/>
      <w:r w:rsidR="00F75EA5">
        <w:rPr>
          <w:rFonts w:asciiTheme="minorHAnsi" w:hAnsiTheme="minorHAnsi" w:cstheme="minorHAnsi"/>
          <w:sz w:val="22"/>
          <w:szCs w:val="22"/>
        </w:rPr>
        <w:t xml:space="preserve"> </w:t>
      </w:r>
      <w:r w:rsidR="008434BB">
        <w:rPr>
          <w:rFonts w:asciiTheme="minorHAnsi" w:hAnsiTheme="minorHAnsi" w:cstheme="minorHAnsi"/>
          <w:sz w:val="22"/>
          <w:szCs w:val="22"/>
        </w:rPr>
        <w:t xml:space="preserve">enables </w:t>
      </w:r>
      <w:r w:rsidR="00AD0A48">
        <w:rPr>
          <w:rFonts w:asciiTheme="minorHAnsi" w:hAnsiTheme="minorHAnsi" w:cstheme="minorHAnsi"/>
          <w:sz w:val="22"/>
          <w:szCs w:val="22"/>
        </w:rPr>
        <w:t>engaging</w:t>
      </w:r>
      <w:r w:rsidR="004F21BA">
        <w:rPr>
          <w:rFonts w:asciiTheme="minorHAnsi" w:hAnsiTheme="minorHAnsi" w:cstheme="minorHAnsi"/>
          <w:sz w:val="22"/>
          <w:szCs w:val="22"/>
        </w:rPr>
        <w:t xml:space="preserve"> business</w:t>
      </w:r>
      <w:r w:rsidR="004D1253">
        <w:rPr>
          <w:rFonts w:asciiTheme="minorHAnsi" w:hAnsiTheme="minorHAnsi" w:cstheme="minorHAnsi"/>
          <w:sz w:val="22"/>
          <w:szCs w:val="22"/>
        </w:rPr>
        <w:t>es</w:t>
      </w:r>
      <w:r w:rsidR="004F21BA">
        <w:rPr>
          <w:rFonts w:asciiTheme="minorHAnsi" w:hAnsiTheme="minorHAnsi" w:cstheme="minorHAnsi"/>
          <w:sz w:val="22"/>
          <w:szCs w:val="22"/>
        </w:rPr>
        <w:t xml:space="preserve"> </w:t>
      </w:r>
      <w:r w:rsidR="004D1253">
        <w:rPr>
          <w:rFonts w:asciiTheme="minorHAnsi" w:hAnsiTheme="minorHAnsi" w:cstheme="minorHAnsi"/>
          <w:sz w:val="22"/>
          <w:szCs w:val="22"/>
        </w:rPr>
        <w:t>everywhere</w:t>
      </w:r>
      <w:r w:rsidR="004F21BA">
        <w:rPr>
          <w:rFonts w:asciiTheme="minorHAnsi" w:hAnsiTheme="minorHAnsi" w:cstheme="minorHAnsi"/>
          <w:sz w:val="22"/>
          <w:szCs w:val="22"/>
        </w:rPr>
        <w:t xml:space="preserve"> in the race to net-zero</w:t>
      </w:r>
      <w:r w:rsidR="008434BB">
        <w:rPr>
          <w:rFonts w:asciiTheme="minorHAnsi" w:hAnsiTheme="minorHAnsi" w:cstheme="minorHAnsi"/>
          <w:sz w:val="22"/>
          <w:szCs w:val="22"/>
        </w:rPr>
        <w:t xml:space="preserve"> with t</w:t>
      </w:r>
      <w:r w:rsidR="00A1185B">
        <w:rPr>
          <w:rFonts w:asciiTheme="minorHAnsi" w:hAnsiTheme="minorHAnsi" w:cstheme="minorHAnsi"/>
          <w:sz w:val="22"/>
          <w:szCs w:val="22"/>
        </w:rPr>
        <w:t>he necessary speed and scale.</w:t>
      </w:r>
      <w:r w:rsidR="00F74205">
        <w:rPr>
          <w:rFonts w:asciiTheme="minorHAnsi" w:hAnsiTheme="minorHAnsi" w:cstheme="minorHAnsi"/>
          <w:sz w:val="22"/>
          <w:szCs w:val="22"/>
        </w:rPr>
        <w:br/>
      </w:r>
    </w:p>
    <w:p w14:paraId="76736370" w14:textId="79F1D089" w:rsidR="00F2162F" w:rsidRPr="001F4A4E" w:rsidRDefault="00F2162F" w:rsidP="0090500A">
      <w:pPr>
        <w:pStyle w:val="BodyText"/>
        <w:spacing w:before="120"/>
        <w:ind w:left="0" w:right="270" w:firstLine="0"/>
        <w:rPr>
          <w:rFonts w:asciiTheme="minorHAnsi" w:hAnsiTheme="minorHAnsi" w:cstheme="minorHAnsi"/>
          <w:sz w:val="22"/>
          <w:szCs w:val="22"/>
        </w:rPr>
      </w:pPr>
      <w:r w:rsidRPr="00F2162F">
        <w:rPr>
          <w:rFonts w:asciiTheme="minorHAnsi" w:hAnsiTheme="minorHAnsi" w:cstheme="minorHAnsi"/>
          <w:sz w:val="22"/>
          <w:szCs w:val="22"/>
        </w:rPr>
        <w:t>The</w:t>
      </w:r>
      <w:r>
        <w:rPr>
          <w:rFonts w:asciiTheme="minorHAnsi" w:hAnsiTheme="minorHAnsi" w:cstheme="minorHAnsi"/>
          <w:sz w:val="22"/>
          <w:szCs w:val="22"/>
        </w:rPr>
        <w:t>re are no dis</w:t>
      </w:r>
      <w:r w:rsidRPr="00F2162F">
        <w:rPr>
          <w:rFonts w:asciiTheme="minorHAnsi" w:hAnsiTheme="minorHAnsi" w:cstheme="minorHAnsi"/>
          <w:sz w:val="22"/>
          <w:szCs w:val="22"/>
        </w:rPr>
        <w:t>advantages of Option 3</w:t>
      </w:r>
      <w:r>
        <w:rPr>
          <w:rFonts w:asciiTheme="minorHAnsi" w:hAnsiTheme="minorHAnsi" w:cstheme="minorHAnsi"/>
          <w:sz w:val="22"/>
          <w:szCs w:val="22"/>
        </w:rPr>
        <w:t>.</w:t>
      </w:r>
    </w:p>
    <w:sectPr w:rsidR="00F2162F" w:rsidRPr="001F4A4E" w:rsidSect="00386D7E">
      <w:headerReference w:type="default" r:id="rId11"/>
      <w:footerReference w:type="default" r:id="rId12"/>
      <w:pgSz w:w="12240" w:h="15840"/>
      <w:pgMar w:top="1021" w:right="907" w:bottom="567" w:left="907" w:header="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BB728" w14:textId="77777777" w:rsidR="00386D7E" w:rsidRDefault="00386D7E">
      <w:r>
        <w:separator/>
      </w:r>
    </w:p>
  </w:endnote>
  <w:endnote w:type="continuationSeparator" w:id="0">
    <w:p w14:paraId="550EFD33" w14:textId="77777777" w:rsidR="00386D7E" w:rsidRDefault="0038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8A31A" w14:textId="37A83CD0" w:rsidR="007843B8" w:rsidRPr="00446844" w:rsidRDefault="00996460" w:rsidP="00C0486D">
    <w:pPr>
      <w:pStyle w:val="Footer"/>
      <w:jc w:val="center"/>
      <w:rPr>
        <w:rFonts w:ascii="Arial" w:hAnsi="Arial" w:cs="Arial"/>
        <w:sz w:val="18"/>
        <w:szCs w:val="18"/>
        <w:lang w:val="en-CA"/>
      </w:rPr>
    </w:pPr>
    <w:r>
      <w:rPr>
        <w:rFonts w:ascii="Arial" w:hAnsi="Arial" w:cs="Arial"/>
        <w:noProof/>
        <w:sz w:val="18"/>
        <w:szCs w:val="18"/>
        <w:lang w:val="en-CA"/>
      </w:rPr>
      <w:drawing>
        <wp:anchor distT="0" distB="0" distL="114300" distR="114300" simplePos="0" relativeHeight="251658240" behindDoc="1" locked="0" layoutInCell="1" allowOverlap="1" wp14:anchorId="4C31D1DA" wp14:editId="5BF8673F">
          <wp:simplePos x="0" y="0"/>
          <wp:positionH relativeFrom="margin">
            <wp:posOffset>2741477</wp:posOffset>
          </wp:positionH>
          <wp:positionV relativeFrom="paragraph">
            <wp:posOffset>-37556</wp:posOffset>
          </wp:positionV>
          <wp:extent cx="1104900" cy="276225"/>
          <wp:effectExtent l="0" t="0" r="0" b="9525"/>
          <wp:wrapTight wrapText="bothSides">
            <wp:wrapPolygon edited="0">
              <wp:start x="0" y="0"/>
              <wp:lineTo x="0" y="20855"/>
              <wp:lineTo x="21228" y="20855"/>
              <wp:lineTo x="212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04900" cy="2762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54F66" w14:textId="77777777" w:rsidR="00386D7E" w:rsidRDefault="00386D7E">
      <w:r>
        <w:separator/>
      </w:r>
    </w:p>
  </w:footnote>
  <w:footnote w:type="continuationSeparator" w:id="0">
    <w:p w14:paraId="53F7BFFC" w14:textId="77777777" w:rsidR="00386D7E" w:rsidRDefault="00386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CB049" w14:textId="77777777" w:rsidR="001F23E4" w:rsidRDefault="001F23E4">
    <w:pPr>
      <w:pStyle w:val="Header"/>
      <w:rPr>
        <w:rFonts w:cstheme="minorHAnsi"/>
      </w:rPr>
    </w:pPr>
  </w:p>
  <w:p w14:paraId="045F96EE" w14:textId="77777777" w:rsidR="001F23E4" w:rsidRDefault="001F23E4">
    <w:pPr>
      <w:pStyle w:val="Header"/>
      <w:rPr>
        <w:rFonts w:cstheme="minorHAnsi"/>
      </w:rPr>
    </w:pPr>
  </w:p>
  <w:p w14:paraId="45150E1C" w14:textId="73E3C73E" w:rsidR="00497F55" w:rsidRDefault="00497F55" w:rsidP="001F23E4">
    <w:pPr>
      <w:pStyle w:val="Header"/>
      <w:jc w:val="center"/>
    </w:pPr>
    <w:r w:rsidRPr="009B65E9">
      <w:rPr>
        <w:rFonts w:cstheme="minorHAnsi"/>
      </w:rPr>
      <w:t>BRIEFING</w:t>
    </w:r>
    <w:r w:rsidRPr="009B65E9">
      <w:rPr>
        <w:rFonts w:cstheme="minorHAnsi"/>
        <w:spacing w:val="-13"/>
      </w:rPr>
      <w:t xml:space="preserve"> </w:t>
    </w:r>
    <w:r w:rsidRPr="009B65E9">
      <w:rPr>
        <w:rFonts w:cstheme="minorHAnsi"/>
      </w:rPr>
      <w:t>NOTE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772BF"/>
    <w:multiLevelType w:val="hybridMultilevel"/>
    <w:tmpl w:val="77A8027C"/>
    <w:lvl w:ilvl="0" w:tplc="134E0440">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FA40AA0"/>
    <w:multiLevelType w:val="hybridMultilevel"/>
    <w:tmpl w:val="87F2D68E"/>
    <w:lvl w:ilvl="0" w:tplc="10090001">
      <w:start w:val="1"/>
      <w:numFmt w:val="bullet"/>
      <w:lvlText w:val=""/>
      <w:lvlJc w:val="left"/>
      <w:pPr>
        <w:ind w:left="1647" w:hanging="360"/>
      </w:pPr>
      <w:rPr>
        <w:rFonts w:ascii="Symbol" w:hAnsi="Symbol" w:hint="default"/>
      </w:rPr>
    </w:lvl>
    <w:lvl w:ilvl="1" w:tplc="10090003" w:tentative="1">
      <w:start w:val="1"/>
      <w:numFmt w:val="bullet"/>
      <w:lvlText w:val="o"/>
      <w:lvlJc w:val="left"/>
      <w:pPr>
        <w:ind w:left="2367" w:hanging="360"/>
      </w:pPr>
      <w:rPr>
        <w:rFonts w:ascii="Courier New" w:hAnsi="Courier New" w:cs="Courier New" w:hint="default"/>
      </w:rPr>
    </w:lvl>
    <w:lvl w:ilvl="2" w:tplc="10090005" w:tentative="1">
      <w:start w:val="1"/>
      <w:numFmt w:val="bullet"/>
      <w:lvlText w:val=""/>
      <w:lvlJc w:val="left"/>
      <w:pPr>
        <w:ind w:left="3087" w:hanging="360"/>
      </w:pPr>
      <w:rPr>
        <w:rFonts w:ascii="Wingdings" w:hAnsi="Wingdings" w:hint="default"/>
      </w:rPr>
    </w:lvl>
    <w:lvl w:ilvl="3" w:tplc="10090001" w:tentative="1">
      <w:start w:val="1"/>
      <w:numFmt w:val="bullet"/>
      <w:lvlText w:val=""/>
      <w:lvlJc w:val="left"/>
      <w:pPr>
        <w:ind w:left="3807" w:hanging="360"/>
      </w:pPr>
      <w:rPr>
        <w:rFonts w:ascii="Symbol" w:hAnsi="Symbol" w:hint="default"/>
      </w:rPr>
    </w:lvl>
    <w:lvl w:ilvl="4" w:tplc="10090003" w:tentative="1">
      <w:start w:val="1"/>
      <w:numFmt w:val="bullet"/>
      <w:lvlText w:val="o"/>
      <w:lvlJc w:val="left"/>
      <w:pPr>
        <w:ind w:left="4527" w:hanging="360"/>
      </w:pPr>
      <w:rPr>
        <w:rFonts w:ascii="Courier New" w:hAnsi="Courier New" w:cs="Courier New" w:hint="default"/>
      </w:rPr>
    </w:lvl>
    <w:lvl w:ilvl="5" w:tplc="10090005" w:tentative="1">
      <w:start w:val="1"/>
      <w:numFmt w:val="bullet"/>
      <w:lvlText w:val=""/>
      <w:lvlJc w:val="left"/>
      <w:pPr>
        <w:ind w:left="5247" w:hanging="360"/>
      </w:pPr>
      <w:rPr>
        <w:rFonts w:ascii="Wingdings" w:hAnsi="Wingdings" w:hint="default"/>
      </w:rPr>
    </w:lvl>
    <w:lvl w:ilvl="6" w:tplc="10090001" w:tentative="1">
      <w:start w:val="1"/>
      <w:numFmt w:val="bullet"/>
      <w:lvlText w:val=""/>
      <w:lvlJc w:val="left"/>
      <w:pPr>
        <w:ind w:left="5967" w:hanging="360"/>
      </w:pPr>
      <w:rPr>
        <w:rFonts w:ascii="Symbol" w:hAnsi="Symbol" w:hint="default"/>
      </w:rPr>
    </w:lvl>
    <w:lvl w:ilvl="7" w:tplc="10090003" w:tentative="1">
      <w:start w:val="1"/>
      <w:numFmt w:val="bullet"/>
      <w:lvlText w:val="o"/>
      <w:lvlJc w:val="left"/>
      <w:pPr>
        <w:ind w:left="6687" w:hanging="360"/>
      </w:pPr>
      <w:rPr>
        <w:rFonts w:ascii="Courier New" w:hAnsi="Courier New" w:cs="Courier New" w:hint="default"/>
      </w:rPr>
    </w:lvl>
    <w:lvl w:ilvl="8" w:tplc="10090005" w:tentative="1">
      <w:start w:val="1"/>
      <w:numFmt w:val="bullet"/>
      <w:lvlText w:val=""/>
      <w:lvlJc w:val="left"/>
      <w:pPr>
        <w:ind w:left="7407" w:hanging="360"/>
      </w:pPr>
      <w:rPr>
        <w:rFonts w:ascii="Wingdings" w:hAnsi="Wingdings" w:hint="default"/>
      </w:rPr>
    </w:lvl>
  </w:abstractNum>
  <w:abstractNum w:abstractNumId="2" w15:restartNumberingAfterBreak="0">
    <w:nsid w:val="26A96CEF"/>
    <w:multiLevelType w:val="hybridMultilevel"/>
    <w:tmpl w:val="6EAC164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5A95F83"/>
    <w:multiLevelType w:val="hybridMultilevel"/>
    <w:tmpl w:val="6EAC164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98E01D8"/>
    <w:multiLevelType w:val="hybridMultilevel"/>
    <w:tmpl w:val="E320E7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A46247B"/>
    <w:multiLevelType w:val="hybridMultilevel"/>
    <w:tmpl w:val="7E4A49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E0D0A99"/>
    <w:multiLevelType w:val="hybridMultilevel"/>
    <w:tmpl w:val="9022EE38"/>
    <w:lvl w:ilvl="0" w:tplc="10090001">
      <w:start w:val="1"/>
      <w:numFmt w:val="bullet"/>
      <w:lvlText w:val=""/>
      <w:lvlJc w:val="left"/>
      <w:pPr>
        <w:ind w:left="857" w:hanging="360"/>
      </w:pPr>
      <w:rPr>
        <w:rFonts w:ascii="Symbol" w:hAnsi="Symbol" w:hint="default"/>
      </w:rPr>
    </w:lvl>
    <w:lvl w:ilvl="1" w:tplc="10090003" w:tentative="1">
      <w:start w:val="1"/>
      <w:numFmt w:val="bullet"/>
      <w:lvlText w:val="o"/>
      <w:lvlJc w:val="left"/>
      <w:pPr>
        <w:ind w:left="1577" w:hanging="360"/>
      </w:pPr>
      <w:rPr>
        <w:rFonts w:ascii="Courier New" w:hAnsi="Courier New" w:cs="Courier New" w:hint="default"/>
      </w:rPr>
    </w:lvl>
    <w:lvl w:ilvl="2" w:tplc="10090005" w:tentative="1">
      <w:start w:val="1"/>
      <w:numFmt w:val="bullet"/>
      <w:lvlText w:val=""/>
      <w:lvlJc w:val="left"/>
      <w:pPr>
        <w:ind w:left="2297" w:hanging="360"/>
      </w:pPr>
      <w:rPr>
        <w:rFonts w:ascii="Wingdings" w:hAnsi="Wingdings" w:hint="default"/>
      </w:rPr>
    </w:lvl>
    <w:lvl w:ilvl="3" w:tplc="10090001" w:tentative="1">
      <w:start w:val="1"/>
      <w:numFmt w:val="bullet"/>
      <w:lvlText w:val=""/>
      <w:lvlJc w:val="left"/>
      <w:pPr>
        <w:ind w:left="3017" w:hanging="360"/>
      </w:pPr>
      <w:rPr>
        <w:rFonts w:ascii="Symbol" w:hAnsi="Symbol" w:hint="default"/>
      </w:rPr>
    </w:lvl>
    <w:lvl w:ilvl="4" w:tplc="10090003" w:tentative="1">
      <w:start w:val="1"/>
      <w:numFmt w:val="bullet"/>
      <w:lvlText w:val="o"/>
      <w:lvlJc w:val="left"/>
      <w:pPr>
        <w:ind w:left="3737" w:hanging="360"/>
      </w:pPr>
      <w:rPr>
        <w:rFonts w:ascii="Courier New" w:hAnsi="Courier New" w:cs="Courier New" w:hint="default"/>
      </w:rPr>
    </w:lvl>
    <w:lvl w:ilvl="5" w:tplc="10090005" w:tentative="1">
      <w:start w:val="1"/>
      <w:numFmt w:val="bullet"/>
      <w:lvlText w:val=""/>
      <w:lvlJc w:val="left"/>
      <w:pPr>
        <w:ind w:left="4457" w:hanging="360"/>
      </w:pPr>
      <w:rPr>
        <w:rFonts w:ascii="Wingdings" w:hAnsi="Wingdings" w:hint="default"/>
      </w:rPr>
    </w:lvl>
    <w:lvl w:ilvl="6" w:tplc="10090001" w:tentative="1">
      <w:start w:val="1"/>
      <w:numFmt w:val="bullet"/>
      <w:lvlText w:val=""/>
      <w:lvlJc w:val="left"/>
      <w:pPr>
        <w:ind w:left="5177" w:hanging="360"/>
      </w:pPr>
      <w:rPr>
        <w:rFonts w:ascii="Symbol" w:hAnsi="Symbol" w:hint="default"/>
      </w:rPr>
    </w:lvl>
    <w:lvl w:ilvl="7" w:tplc="10090003" w:tentative="1">
      <w:start w:val="1"/>
      <w:numFmt w:val="bullet"/>
      <w:lvlText w:val="o"/>
      <w:lvlJc w:val="left"/>
      <w:pPr>
        <w:ind w:left="5897" w:hanging="360"/>
      </w:pPr>
      <w:rPr>
        <w:rFonts w:ascii="Courier New" w:hAnsi="Courier New" w:cs="Courier New" w:hint="default"/>
      </w:rPr>
    </w:lvl>
    <w:lvl w:ilvl="8" w:tplc="10090005" w:tentative="1">
      <w:start w:val="1"/>
      <w:numFmt w:val="bullet"/>
      <w:lvlText w:val=""/>
      <w:lvlJc w:val="left"/>
      <w:pPr>
        <w:ind w:left="6617" w:hanging="360"/>
      </w:pPr>
      <w:rPr>
        <w:rFonts w:ascii="Wingdings" w:hAnsi="Wingdings" w:hint="default"/>
      </w:rPr>
    </w:lvl>
  </w:abstractNum>
  <w:abstractNum w:abstractNumId="7" w15:restartNumberingAfterBreak="0">
    <w:nsid w:val="4F506FF4"/>
    <w:multiLevelType w:val="hybridMultilevel"/>
    <w:tmpl w:val="4B4069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C463A06"/>
    <w:multiLevelType w:val="hybridMultilevel"/>
    <w:tmpl w:val="590C74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2940A95"/>
    <w:multiLevelType w:val="hybridMultilevel"/>
    <w:tmpl w:val="6A4EC7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6B823332"/>
    <w:multiLevelType w:val="hybridMultilevel"/>
    <w:tmpl w:val="64C8DB5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6F0566A6"/>
    <w:multiLevelType w:val="hybridMultilevel"/>
    <w:tmpl w:val="6BA068CA"/>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1">
      <w:start w:val="1"/>
      <w:numFmt w:val="bullet"/>
      <w:lvlText w:val=""/>
      <w:lvlJc w:val="left"/>
      <w:pPr>
        <w:ind w:left="2880" w:hanging="360"/>
      </w:pPr>
      <w:rPr>
        <w:rFonts w:ascii="Symbol" w:hAnsi="Symbol"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26C7C5A"/>
    <w:multiLevelType w:val="hybridMultilevel"/>
    <w:tmpl w:val="D584E7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9020412"/>
    <w:multiLevelType w:val="hybridMultilevel"/>
    <w:tmpl w:val="95C8B224"/>
    <w:lvl w:ilvl="0" w:tplc="82EAEBBE">
      <w:start w:val="1"/>
      <w:numFmt w:val="bullet"/>
      <w:lvlText w:val=""/>
      <w:lvlJc w:val="left"/>
      <w:pPr>
        <w:ind w:left="857" w:hanging="360"/>
      </w:pPr>
      <w:rPr>
        <w:rFonts w:ascii="Symbol" w:eastAsia="Symbol" w:hAnsi="Symbol" w:hint="default"/>
        <w:w w:val="99"/>
        <w:sz w:val="24"/>
        <w:szCs w:val="24"/>
      </w:rPr>
    </w:lvl>
    <w:lvl w:ilvl="1" w:tplc="6646062E">
      <w:start w:val="1"/>
      <w:numFmt w:val="bullet"/>
      <w:lvlText w:val="•"/>
      <w:lvlJc w:val="left"/>
      <w:pPr>
        <w:ind w:left="1807" w:hanging="360"/>
      </w:pPr>
      <w:rPr>
        <w:rFonts w:hint="default"/>
      </w:rPr>
    </w:lvl>
    <w:lvl w:ilvl="2" w:tplc="555E7AB2">
      <w:start w:val="1"/>
      <w:numFmt w:val="bullet"/>
      <w:lvlText w:val="•"/>
      <w:lvlJc w:val="left"/>
      <w:pPr>
        <w:ind w:left="2758" w:hanging="360"/>
      </w:pPr>
      <w:rPr>
        <w:rFonts w:hint="default"/>
      </w:rPr>
    </w:lvl>
    <w:lvl w:ilvl="3" w:tplc="73C26F04">
      <w:start w:val="1"/>
      <w:numFmt w:val="bullet"/>
      <w:lvlText w:val="•"/>
      <w:lvlJc w:val="left"/>
      <w:pPr>
        <w:ind w:left="3708" w:hanging="360"/>
      </w:pPr>
      <w:rPr>
        <w:rFonts w:hint="default"/>
      </w:rPr>
    </w:lvl>
    <w:lvl w:ilvl="4" w:tplc="5D4A6ECC">
      <w:start w:val="1"/>
      <w:numFmt w:val="bullet"/>
      <w:lvlText w:val="•"/>
      <w:lvlJc w:val="left"/>
      <w:pPr>
        <w:ind w:left="4658" w:hanging="360"/>
      </w:pPr>
      <w:rPr>
        <w:rFonts w:hint="default"/>
      </w:rPr>
    </w:lvl>
    <w:lvl w:ilvl="5" w:tplc="24680BEE">
      <w:start w:val="1"/>
      <w:numFmt w:val="bullet"/>
      <w:lvlText w:val="•"/>
      <w:lvlJc w:val="left"/>
      <w:pPr>
        <w:ind w:left="5608" w:hanging="360"/>
      </w:pPr>
      <w:rPr>
        <w:rFonts w:hint="default"/>
      </w:rPr>
    </w:lvl>
    <w:lvl w:ilvl="6" w:tplc="FC7E3794">
      <w:start w:val="1"/>
      <w:numFmt w:val="bullet"/>
      <w:lvlText w:val="•"/>
      <w:lvlJc w:val="left"/>
      <w:pPr>
        <w:ind w:left="6559" w:hanging="360"/>
      </w:pPr>
      <w:rPr>
        <w:rFonts w:hint="default"/>
      </w:rPr>
    </w:lvl>
    <w:lvl w:ilvl="7" w:tplc="B95A2402">
      <w:start w:val="1"/>
      <w:numFmt w:val="bullet"/>
      <w:lvlText w:val="•"/>
      <w:lvlJc w:val="left"/>
      <w:pPr>
        <w:ind w:left="7509" w:hanging="360"/>
      </w:pPr>
      <w:rPr>
        <w:rFonts w:hint="default"/>
      </w:rPr>
    </w:lvl>
    <w:lvl w:ilvl="8" w:tplc="D2B4F7AE">
      <w:start w:val="1"/>
      <w:numFmt w:val="bullet"/>
      <w:lvlText w:val="•"/>
      <w:lvlJc w:val="left"/>
      <w:pPr>
        <w:ind w:left="8459" w:hanging="360"/>
      </w:pPr>
      <w:rPr>
        <w:rFonts w:hint="default"/>
      </w:rPr>
    </w:lvl>
  </w:abstractNum>
  <w:num w:numId="1" w16cid:durableId="409817258">
    <w:abstractNumId w:val="13"/>
  </w:num>
  <w:num w:numId="2" w16cid:durableId="1481995636">
    <w:abstractNumId w:val="6"/>
  </w:num>
  <w:num w:numId="3" w16cid:durableId="113793859">
    <w:abstractNumId w:val="8"/>
  </w:num>
  <w:num w:numId="4" w16cid:durableId="2067142647">
    <w:abstractNumId w:val="1"/>
  </w:num>
  <w:num w:numId="5" w16cid:durableId="1473906588">
    <w:abstractNumId w:val="3"/>
  </w:num>
  <w:num w:numId="6" w16cid:durableId="1832795005">
    <w:abstractNumId w:val="7"/>
  </w:num>
  <w:num w:numId="7" w16cid:durableId="1614484131">
    <w:abstractNumId w:val="2"/>
  </w:num>
  <w:num w:numId="8" w16cid:durableId="1549033213">
    <w:abstractNumId w:val="10"/>
  </w:num>
  <w:num w:numId="9" w16cid:durableId="1467820834">
    <w:abstractNumId w:val="11"/>
  </w:num>
  <w:num w:numId="10" w16cid:durableId="1457286920">
    <w:abstractNumId w:val="5"/>
  </w:num>
  <w:num w:numId="11" w16cid:durableId="122970073">
    <w:abstractNumId w:val="4"/>
  </w:num>
  <w:num w:numId="12" w16cid:durableId="652029894">
    <w:abstractNumId w:val="0"/>
  </w:num>
  <w:num w:numId="13" w16cid:durableId="936904182">
    <w:abstractNumId w:val="9"/>
  </w:num>
  <w:num w:numId="14" w16cid:durableId="14829688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84"/>
    <w:rsid w:val="00001733"/>
    <w:rsid w:val="00001E72"/>
    <w:rsid w:val="0000329F"/>
    <w:rsid w:val="00004663"/>
    <w:rsid w:val="000048C5"/>
    <w:rsid w:val="00012B40"/>
    <w:rsid w:val="00013012"/>
    <w:rsid w:val="00013B70"/>
    <w:rsid w:val="000153E1"/>
    <w:rsid w:val="000213D0"/>
    <w:rsid w:val="00025352"/>
    <w:rsid w:val="00027B24"/>
    <w:rsid w:val="00031125"/>
    <w:rsid w:val="0003174D"/>
    <w:rsid w:val="000336EC"/>
    <w:rsid w:val="00033F58"/>
    <w:rsid w:val="000346A4"/>
    <w:rsid w:val="00035304"/>
    <w:rsid w:val="00037380"/>
    <w:rsid w:val="00037A33"/>
    <w:rsid w:val="0004010D"/>
    <w:rsid w:val="00042A57"/>
    <w:rsid w:val="00044BF2"/>
    <w:rsid w:val="00046022"/>
    <w:rsid w:val="00046CF9"/>
    <w:rsid w:val="0005158F"/>
    <w:rsid w:val="00053B46"/>
    <w:rsid w:val="00057536"/>
    <w:rsid w:val="00060A04"/>
    <w:rsid w:val="00061CCC"/>
    <w:rsid w:val="000629B0"/>
    <w:rsid w:val="0006317D"/>
    <w:rsid w:val="00063399"/>
    <w:rsid w:val="00063A70"/>
    <w:rsid w:val="00065DEA"/>
    <w:rsid w:val="00073B1E"/>
    <w:rsid w:val="000745A7"/>
    <w:rsid w:val="00077FBB"/>
    <w:rsid w:val="0008107E"/>
    <w:rsid w:val="00081170"/>
    <w:rsid w:val="00081EFB"/>
    <w:rsid w:val="00081F20"/>
    <w:rsid w:val="00084C12"/>
    <w:rsid w:val="000868E7"/>
    <w:rsid w:val="00087A9C"/>
    <w:rsid w:val="00091C2A"/>
    <w:rsid w:val="00094AF4"/>
    <w:rsid w:val="000A007D"/>
    <w:rsid w:val="000A12A1"/>
    <w:rsid w:val="000A2B9F"/>
    <w:rsid w:val="000A583F"/>
    <w:rsid w:val="000B0B86"/>
    <w:rsid w:val="000B2E0F"/>
    <w:rsid w:val="000B2E37"/>
    <w:rsid w:val="000B7FB3"/>
    <w:rsid w:val="000C1C93"/>
    <w:rsid w:val="000C1F64"/>
    <w:rsid w:val="000C2D88"/>
    <w:rsid w:val="000C34DF"/>
    <w:rsid w:val="000C4150"/>
    <w:rsid w:val="000C57B3"/>
    <w:rsid w:val="000C5873"/>
    <w:rsid w:val="000C73D7"/>
    <w:rsid w:val="000D0435"/>
    <w:rsid w:val="000D1186"/>
    <w:rsid w:val="000D1864"/>
    <w:rsid w:val="000D5380"/>
    <w:rsid w:val="000D64C9"/>
    <w:rsid w:val="000E17B5"/>
    <w:rsid w:val="000E33B5"/>
    <w:rsid w:val="000E3412"/>
    <w:rsid w:val="000E4683"/>
    <w:rsid w:val="000E5F2E"/>
    <w:rsid w:val="000F0B66"/>
    <w:rsid w:val="000F4EBB"/>
    <w:rsid w:val="000F697B"/>
    <w:rsid w:val="000F717A"/>
    <w:rsid w:val="000F7330"/>
    <w:rsid w:val="00104CBD"/>
    <w:rsid w:val="001054EB"/>
    <w:rsid w:val="00107DAB"/>
    <w:rsid w:val="00116161"/>
    <w:rsid w:val="00123B8C"/>
    <w:rsid w:val="00130D12"/>
    <w:rsid w:val="001345F0"/>
    <w:rsid w:val="001351E7"/>
    <w:rsid w:val="001366A9"/>
    <w:rsid w:val="00137431"/>
    <w:rsid w:val="00141273"/>
    <w:rsid w:val="00147C1A"/>
    <w:rsid w:val="00150135"/>
    <w:rsid w:val="001562A4"/>
    <w:rsid w:val="0015788A"/>
    <w:rsid w:val="00172982"/>
    <w:rsid w:val="00172C88"/>
    <w:rsid w:val="00173B4B"/>
    <w:rsid w:val="0017499F"/>
    <w:rsid w:val="00175C43"/>
    <w:rsid w:val="00180B82"/>
    <w:rsid w:val="00181E03"/>
    <w:rsid w:val="00183012"/>
    <w:rsid w:val="001866D4"/>
    <w:rsid w:val="001868E5"/>
    <w:rsid w:val="001909D2"/>
    <w:rsid w:val="0019350F"/>
    <w:rsid w:val="0019577A"/>
    <w:rsid w:val="001957DE"/>
    <w:rsid w:val="00197810"/>
    <w:rsid w:val="001A142D"/>
    <w:rsid w:val="001A53C7"/>
    <w:rsid w:val="001B0CC4"/>
    <w:rsid w:val="001B2AD7"/>
    <w:rsid w:val="001B3938"/>
    <w:rsid w:val="001B479D"/>
    <w:rsid w:val="001B4BF1"/>
    <w:rsid w:val="001B700C"/>
    <w:rsid w:val="001C0B86"/>
    <w:rsid w:val="001C0E8B"/>
    <w:rsid w:val="001C26F9"/>
    <w:rsid w:val="001C35DA"/>
    <w:rsid w:val="001C3970"/>
    <w:rsid w:val="001C4E63"/>
    <w:rsid w:val="001C679A"/>
    <w:rsid w:val="001C7D29"/>
    <w:rsid w:val="001D0255"/>
    <w:rsid w:val="001D0A00"/>
    <w:rsid w:val="001D1A50"/>
    <w:rsid w:val="001D7C91"/>
    <w:rsid w:val="001E254C"/>
    <w:rsid w:val="001E769A"/>
    <w:rsid w:val="001F23D7"/>
    <w:rsid w:val="001F23E4"/>
    <w:rsid w:val="001F3708"/>
    <w:rsid w:val="001F4A4E"/>
    <w:rsid w:val="001F742B"/>
    <w:rsid w:val="002012BD"/>
    <w:rsid w:val="00201A47"/>
    <w:rsid w:val="00204999"/>
    <w:rsid w:val="00206B3A"/>
    <w:rsid w:val="002105A9"/>
    <w:rsid w:val="00211FC5"/>
    <w:rsid w:val="00213B55"/>
    <w:rsid w:val="00215F90"/>
    <w:rsid w:val="0022125E"/>
    <w:rsid w:val="00222AD5"/>
    <w:rsid w:val="00222F0A"/>
    <w:rsid w:val="002315E2"/>
    <w:rsid w:val="00232138"/>
    <w:rsid w:val="0023420B"/>
    <w:rsid w:val="002354F8"/>
    <w:rsid w:val="0023560C"/>
    <w:rsid w:val="00236DAC"/>
    <w:rsid w:val="00237142"/>
    <w:rsid w:val="0024139D"/>
    <w:rsid w:val="00241790"/>
    <w:rsid w:val="00243472"/>
    <w:rsid w:val="0024518C"/>
    <w:rsid w:val="00246D11"/>
    <w:rsid w:val="00247600"/>
    <w:rsid w:val="00247F23"/>
    <w:rsid w:val="002510F4"/>
    <w:rsid w:val="00263440"/>
    <w:rsid w:val="00264CA6"/>
    <w:rsid w:val="00265138"/>
    <w:rsid w:val="002660FB"/>
    <w:rsid w:val="002670D3"/>
    <w:rsid w:val="00267169"/>
    <w:rsid w:val="00270206"/>
    <w:rsid w:val="002709BB"/>
    <w:rsid w:val="00275BDC"/>
    <w:rsid w:val="00277B18"/>
    <w:rsid w:val="002814DB"/>
    <w:rsid w:val="002819AF"/>
    <w:rsid w:val="0028391E"/>
    <w:rsid w:val="002845E3"/>
    <w:rsid w:val="00290649"/>
    <w:rsid w:val="00290BCF"/>
    <w:rsid w:val="002933E7"/>
    <w:rsid w:val="00293DDC"/>
    <w:rsid w:val="00294731"/>
    <w:rsid w:val="00296DAF"/>
    <w:rsid w:val="00297629"/>
    <w:rsid w:val="00297EB2"/>
    <w:rsid w:val="002A38B8"/>
    <w:rsid w:val="002A5687"/>
    <w:rsid w:val="002A5FEB"/>
    <w:rsid w:val="002A7DAD"/>
    <w:rsid w:val="002B5281"/>
    <w:rsid w:val="002B7FFB"/>
    <w:rsid w:val="002C0922"/>
    <w:rsid w:val="002C34EC"/>
    <w:rsid w:val="002C5E00"/>
    <w:rsid w:val="002C6594"/>
    <w:rsid w:val="002D0898"/>
    <w:rsid w:val="002D27DF"/>
    <w:rsid w:val="002D2A09"/>
    <w:rsid w:val="002D6527"/>
    <w:rsid w:val="002D6AD6"/>
    <w:rsid w:val="002D7746"/>
    <w:rsid w:val="002E2003"/>
    <w:rsid w:val="002E57D7"/>
    <w:rsid w:val="002E6535"/>
    <w:rsid w:val="002E7A5C"/>
    <w:rsid w:val="002F4AFE"/>
    <w:rsid w:val="003017AF"/>
    <w:rsid w:val="003037C8"/>
    <w:rsid w:val="003043E7"/>
    <w:rsid w:val="003063E0"/>
    <w:rsid w:val="00313B97"/>
    <w:rsid w:val="00313C40"/>
    <w:rsid w:val="00314A55"/>
    <w:rsid w:val="00314BCC"/>
    <w:rsid w:val="00314C63"/>
    <w:rsid w:val="00314CFA"/>
    <w:rsid w:val="00320A11"/>
    <w:rsid w:val="00320D0E"/>
    <w:rsid w:val="003224AD"/>
    <w:rsid w:val="00324AD2"/>
    <w:rsid w:val="0032511B"/>
    <w:rsid w:val="00327E08"/>
    <w:rsid w:val="0033247E"/>
    <w:rsid w:val="0033466C"/>
    <w:rsid w:val="0033587C"/>
    <w:rsid w:val="00336E2A"/>
    <w:rsid w:val="00337B99"/>
    <w:rsid w:val="00343206"/>
    <w:rsid w:val="003465A7"/>
    <w:rsid w:val="003469BE"/>
    <w:rsid w:val="003520FF"/>
    <w:rsid w:val="00353D11"/>
    <w:rsid w:val="00354515"/>
    <w:rsid w:val="00355F7A"/>
    <w:rsid w:val="00357CFA"/>
    <w:rsid w:val="003604F1"/>
    <w:rsid w:val="003630E9"/>
    <w:rsid w:val="00365439"/>
    <w:rsid w:val="00366BD2"/>
    <w:rsid w:val="00367104"/>
    <w:rsid w:val="003700CE"/>
    <w:rsid w:val="003714AE"/>
    <w:rsid w:val="00371E71"/>
    <w:rsid w:val="003742F0"/>
    <w:rsid w:val="0037599F"/>
    <w:rsid w:val="00375A73"/>
    <w:rsid w:val="00375DC3"/>
    <w:rsid w:val="003769EE"/>
    <w:rsid w:val="00381000"/>
    <w:rsid w:val="003812DB"/>
    <w:rsid w:val="003814A5"/>
    <w:rsid w:val="003832F0"/>
    <w:rsid w:val="0038550D"/>
    <w:rsid w:val="00386D7E"/>
    <w:rsid w:val="003876B1"/>
    <w:rsid w:val="00387A66"/>
    <w:rsid w:val="00387CAF"/>
    <w:rsid w:val="00391170"/>
    <w:rsid w:val="0039180A"/>
    <w:rsid w:val="003924AE"/>
    <w:rsid w:val="00396DAA"/>
    <w:rsid w:val="003970F9"/>
    <w:rsid w:val="003A0FFD"/>
    <w:rsid w:val="003A477F"/>
    <w:rsid w:val="003A4927"/>
    <w:rsid w:val="003B052F"/>
    <w:rsid w:val="003B08C0"/>
    <w:rsid w:val="003B2877"/>
    <w:rsid w:val="003B3F25"/>
    <w:rsid w:val="003B443F"/>
    <w:rsid w:val="003C1DFF"/>
    <w:rsid w:val="003C66E0"/>
    <w:rsid w:val="003C6B62"/>
    <w:rsid w:val="003D1182"/>
    <w:rsid w:val="003D42BD"/>
    <w:rsid w:val="003D50BA"/>
    <w:rsid w:val="003E0875"/>
    <w:rsid w:val="003E51AF"/>
    <w:rsid w:val="003E6083"/>
    <w:rsid w:val="003E63A4"/>
    <w:rsid w:val="003E72DA"/>
    <w:rsid w:val="003F0E63"/>
    <w:rsid w:val="003F15CC"/>
    <w:rsid w:val="003F238C"/>
    <w:rsid w:val="003F3FC6"/>
    <w:rsid w:val="003F430E"/>
    <w:rsid w:val="003F5FB2"/>
    <w:rsid w:val="00400285"/>
    <w:rsid w:val="004016CF"/>
    <w:rsid w:val="0040519D"/>
    <w:rsid w:val="0040565F"/>
    <w:rsid w:val="004057A5"/>
    <w:rsid w:val="0041230E"/>
    <w:rsid w:val="004154C4"/>
    <w:rsid w:val="00415FD0"/>
    <w:rsid w:val="00420575"/>
    <w:rsid w:val="0042075D"/>
    <w:rsid w:val="00421CEF"/>
    <w:rsid w:val="00424486"/>
    <w:rsid w:val="004246D3"/>
    <w:rsid w:val="00425591"/>
    <w:rsid w:val="00430E6C"/>
    <w:rsid w:val="00431083"/>
    <w:rsid w:val="004321F0"/>
    <w:rsid w:val="00433C25"/>
    <w:rsid w:val="00434B8D"/>
    <w:rsid w:val="0043765D"/>
    <w:rsid w:val="00437A28"/>
    <w:rsid w:val="00440CC2"/>
    <w:rsid w:val="004423F5"/>
    <w:rsid w:val="00443E22"/>
    <w:rsid w:val="00444615"/>
    <w:rsid w:val="00446844"/>
    <w:rsid w:val="00450E92"/>
    <w:rsid w:val="004551B1"/>
    <w:rsid w:val="00456498"/>
    <w:rsid w:val="004631E6"/>
    <w:rsid w:val="00463636"/>
    <w:rsid w:val="00463F9F"/>
    <w:rsid w:val="00466187"/>
    <w:rsid w:val="00467964"/>
    <w:rsid w:val="004708B4"/>
    <w:rsid w:val="004776A6"/>
    <w:rsid w:val="00480105"/>
    <w:rsid w:val="00480D6C"/>
    <w:rsid w:val="00482C12"/>
    <w:rsid w:val="00483C56"/>
    <w:rsid w:val="004864C2"/>
    <w:rsid w:val="00486551"/>
    <w:rsid w:val="0049037A"/>
    <w:rsid w:val="00490DC7"/>
    <w:rsid w:val="004940B5"/>
    <w:rsid w:val="00497855"/>
    <w:rsid w:val="00497F55"/>
    <w:rsid w:val="004A0850"/>
    <w:rsid w:val="004A6945"/>
    <w:rsid w:val="004A7B0B"/>
    <w:rsid w:val="004B08DB"/>
    <w:rsid w:val="004B126D"/>
    <w:rsid w:val="004B2805"/>
    <w:rsid w:val="004B63B1"/>
    <w:rsid w:val="004B6E88"/>
    <w:rsid w:val="004C6B24"/>
    <w:rsid w:val="004D104D"/>
    <w:rsid w:val="004D1253"/>
    <w:rsid w:val="004E050A"/>
    <w:rsid w:val="004E29A5"/>
    <w:rsid w:val="004E4105"/>
    <w:rsid w:val="004E7593"/>
    <w:rsid w:val="004F1007"/>
    <w:rsid w:val="004F1891"/>
    <w:rsid w:val="004F21BA"/>
    <w:rsid w:val="004F2B99"/>
    <w:rsid w:val="004F6FF0"/>
    <w:rsid w:val="004F7E87"/>
    <w:rsid w:val="005040CE"/>
    <w:rsid w:val="00505DA3"/>
    <w:rsid w:val="005064B9"/>
    <w:rsid w:val="0050759F"/>
    <w:rsid w:val="0051244D"/>
    <w:rsid w:val="00512604"/>
    <w:rsid w:val="0051467E"/>
    <w:rsid w:val="00515A87"/>
    <w:rsid w:val="00521345"/>
    <w:rsid w:val="00521D73"/>
    <w:rsid w:val="00523374"/>
    <w:rsid w:val="005247F7"/>
    <w:rsid w:val="00524BC3"/>
    <w:rsid w:val="005262FF"/>
    <w:rsid w:val="005311E7"/>
    <w:rsid w:val="00533B9E"/>
    <w:rsid w:val="005367CD"/>
    <w:rsid w:val="00537914"/>
    <w:rsid w:val="005422DE"/>
    <w:rsid w:val="00543D14"/>
    <w:rsid w:val="00545F36"/>
    <w:rsid w:val="00550F1A"/>
    <w:rsid w:val="0055454D"/>
    <w:rsid w:val="00554CDA"/>
    <w:rsid w:val="0055707E"/>
    <w:rsid w:val="00557BB5"/>
    <w:rsid w:val="00560AF6"/>
    <w:rsid w:val="00566725"/>
    <w:rsid w:val="00567A5C"/>
    <w:rsid w:val="00572087"/>
    <w:rsid w:val="005728D9"/>
    <w:rsid w:val="00572AAC"/>
    <w:rsid w:val="00575F58"/>
    <w:rsid w:val="00586581"/>
    <w:rsid w:val="005868A8"/>
    <w:rsid w:val="0058734E"/>
    <w:rsid w:val="00590AD0"/>
    <w:rsid w:val="00593819"/>
    <w:rsid w:val="00594495"/>
    <w:rsid w:val="0059580E"/>
    <w:rsid w:val="0059631C"/>
    <w:rsid w:val="005A0D80"/>
    <w:rsid w:val="005A1DD7"/>
    <w:rsid w:val="005A4990"/>
    <w:rsid w:val="005A5B61"/>
    <w:rsid w:val="005A603C"/>
    <w:rsid w:val="005A7C64"/>
    <w:rsid w:val="005B030C"/>
    <w:rsid w:val="005B18FB"/>
    <w:rsid w:val="005B1CD8"/>
    <w:rsid w:val="005B2BCC"/>
    <w:rsid w:val="005B32FE"/>
    <w:rsid w:val="005B4F7E"/>
    <w:rsid w:val="005B5604"/>
    <w:rsid w:val="005B69B3"/>
    <w:rsid w:val="005C1048"/>
    <w:rsid w:val="005C140B"/>
    <w:rsid w:val="005C2A7C"/>
    <w:rsid w:val="005C4ACF"/>
    <w:rsid w:val="005D37F1"/>
    <w:rsid w:val="005D3EC4"/>
    <w:rsid w:val="005D4BAC"/>
    <w:rsid w:val="005D6D0F"/>
    <w:rsid w:val="005E73BA"/>
    <w:rsid w:val="005F0513"/>
    <w:rsid w:val="005F1122"/>
    <w:rsid w:val="005F4BF2"/>
    <w:rsid w:val="005F4C83"/>
    <w:rsid w:val="005F65A5"/>
    <w:rsid w:val="005F6804"/>
    <w:rsid w:val="005F6F46"/>
    <w:rsid w:val="00600123"/>
    <w:rsid w:val="00600335"/>
    <w:rsid w:val="00600977"/>
    <w:rsid w:val="0060308C"/>
    <w:rsid w:val="0060605B"/>
    <w:rsid w:val="00610093"/>
    <w:rsid w:val="00610595"/>
    <w:rsid w:val="00613ADD"/>
    <w:rsid w:val="00616D8F"/>
    <w:rsid w:val="00617536"/>
    <w:rsid w:val="006204E3"/>
    <w:rsid w:val="00620FF5"/>
    <w:rsid w:val="0062294D"/>
    <w:rsid w:val="006234AD"/>
    <w:rsid w:val="00631ECB"/>
    <w:rsid w:val="00634976"/>
    <w:rsid w:val="00642D1E"/>
    <w:rsid w:val="00643C39"/>
    <w:rsid w:val="00644787"/>
    <w:rsid w:val="00650BCA"/>
    <w:rsid w:val="00652F4F"/>
    <w:rsid w:val="00656191"/>
    <w:rsid w:val="00657347"/>
    <w:rsid w:val="00660D3F"/>
    <w:rsid w:val="006640B1"/>
    <w:rsid w:val="00667475"/>
    <w:rsid w:val="0067334B"/>
    <w:rsid w:val="006739C7"/>
    <w:rsid w:val="00674F6E"/>
    <w:rsid w:val="006766F7"/>
    <w:rsid w:val="00677123"/>
    <w:rsid w:val="006813C3"/>
    <w:rsid w:val="00681821"/>
    <w:rsid w:val="00681E0A"/>
    <w:rsid w:val="006835FF"/>
    <w:rsid w:val="00690FEA"/>
    <w:rsid w:val="0069141F"/>
    <w:rsid w:val="006915FC"/>
    <w:rsid w:val="0069342E"/>
    <w:rsid w:val="00694D7E"/>
    <w:rsid w:val="006A2D1F"/>
    <w:rsid w:val="006A5FF4"/>
    <w:rsid w:val="006A61D4"/>
    <w:rsid w:val="006A7DCF"/>
    <w:rsid w:val="006B2E8E"/>
    <w:rsid w:val="006B5FBB"/>
    <w:rsid w:val="006B7612"/>
    <w:rsid w:val="006C26EF"/>
    <w:rsid w:val="006C4040"/>
    <w:rsid w:val="006C567E"/>
    <w:rsid w:val="006C5E95"/>
    <w:rsid w:val="006D0371"/>
    <w:rsid w:val="006D051E"/>
    <w:rsid w:val="006D083A"/>
    <w:rsid w:val="006D2E2B"/>
    <w:rsid w:val="006D4429"/>
    <w:rsid w:val="006D6F40"/>
    <w:rsid w:val="006E19C0"/>
    <w:rsid w:val="006E2679"/>
    <w:rsid w:val="006E36DD"/>
    <w:rsid w:val="006E3DA0"/>
    <w:rsid w:val="006E79B4"/>
    <w:rsid w:val="00700B7C"/>
    <w:rsid w:val="00702DFE"/>
    <w:rsid w:val="0070333A"/>
    <w:rsid w:val="0070433B"/>
    <w:rsid w:val="00706570"/>
    <w:rsid w:val="00707045"/>
    <w:rsid w:val="007073A2"/>
    <w:rsid w:val="00710FBB"/>
    <w:rsid w:val="007158B5"/>
    <w:rsid w:val="00715910"/>
    <w:rsid w:val="00720ECA"/>
    <w:rsid w:val="00722FA7"/>
    <w:rsid w:val="00725402"/>
    <w:rsid w:val="00725B8D"/>
    <w:rsid w:val="0072724B"/>
    <w:rsid w:val="0073050E"/>
    <w:rsid w:val="00736AE4"/>
    <w:rsid w:val="00742433"/>
    <w:rsid w:val="00744213"/>
    <w:rsid w:val="0074788F"/>
    <w:rsid w:val="007534FB"/>
    <w:rsid w:val="00753765"/>
    <w:rsid w:val="00756667"/>
    <w:rsid w:val="00762106"/>
    <w:rsid w:val="007651F7"/>
    <w:rsid w:val="00766121"/>
    <w:rsid w:val="007663CE"/>
    <w:rsid w:val="00766971"/>
    <w:rsid w:val="007670E1"/>
    <w:rsid w:val="00767F7D"/>
    <w:rsid w:val="00770405"/>
    <w:rsid w:val="00772E26"/>
    <w:rsid w:val="007843B8"/>
    <w:rsid w:val="0079069D"/>
    <w:rsid w:val="00795F78"/>
    <w:rsid w:val="00796D5E"/>
    <w:rsid w:val="00796DF4"/>
    <w:rsid w:val="00797DBB"/>
    <w:rsid w:val="007A1497"/>
    <w:rsid w:val="007A24B0"/>
    <w:rsid w:val="007A288C"/>
    <w:rsid w:val="007A40F1"/>
    <w:rsid w:val="007B29C2"/>
    <w:rsid w:val="007B42A1"/>
    <w:rsid w:val="007B4339"/>
    <w:rsid w:val="007B563B"/>
    <w:rsid w:val="007B5FA6"/>
    <w:rsid w:val="007B6408"/>
    <w:rsid w:val="007C3A3A"/>
    <w:rsid w:val="007C3AAF"/>
    <w:rsid w:val="007C4785"/>
    <w:rsid w:val="007C5BBA"/>
    <w:rsid w:val="007D1D12"/>
    <w:rsid w:val="007D1FEF"/>
    <w:rsid w:val="007D2FEA"/>
    <w:rsid w:val="007D4608"/>
    <w:rsid w:val="007D54D3"/>
    <w:rsid w:val="007D7963"/>
    <w:rsid w:val="007E161F"/>
    <w:rsid w:val="007E1D68"/>
    <w:rsid w:val="007E572C"/>
    <w:rsid w:val="007E5C04"/>
    <w:rsid w:val="007E71DC"/>
    <w:rsid w:val="007F0D98"/>
    <w:rsid w:val="007F17B5"/>
    <w:rsid w:val="007F28D8"/>
    <w:rsid w:val="007F2F0E"/>
    <w:rsid w:val="008002E2"/>
    <w:rsid w:val="00800456"/>
    <w:rsid w:val="00801BB0"/>
    <w:rsid w:val="00801F1B"/>
    <w:rsid w:val="00804081"/>
    <w:rsid w:val="00804D48"/>
    <w:rsid w:val="00804EB2"/>
    <w:rsid w:val="00805A59"/>
    <w:rsid w:val="00806961"/>
    <w:rsid w:val="008127E3"/>
    <w:rsid w:val="00817058"/>
    <w:rsid w:val="00823EB0"/>
    <w:rsid w:val="008244C8"/>
    <w:rsid w:val="0082471C"/>
    <w:rsid w:val="00825B80"/>
    <w:rsid w:val="00831195"/>
    <w:rsid w:val="00832FA6"/>
    <w:rsid w:val="0083368B"/>
    <w:rsid w:val="00835481"/>
    <w:rsid w:val="00835F1F"/>
    <w:rsid w:val="00836E31"/>
    <w:rsid w:val="00840708"/>
    <w:rsid w:val="008424B7"/>
    <w:rsid w:val="008434BB"/>
    <w:rsid w:val="0084372F"/>
    <w:rsid w:val="0084582B"/>
    <w:rsid w:val="00845B1E"/>
    <w:rsid w:val="00850782"/>
    <w:rsid w:val="00850BF0"/>
    <w:rsid w:val="00850EFD"/>
    <w:rsid w:val="008525DD"/>
    <w:rsid w:val="0085363C"/>
    <w:rsid w:val="00855CFD"/>
    <w:rsid w:val="008630E8"/>
    <w:rsid w:val="00865146"/>
    <w:rsid w:val="008679B3"/>
    <w:rsid w:val="00867A9C"/>
    <w:rsid w:val="00867F4A"/>
    <w:rsid w:val="00873DE4"/>
    <w:rsid w:val="0087695C"/>
    <w:rsid w:val="00882EAA"/>
    <w:rsid w:val="00883213"/>
    <w:rsid w:val="00883DFB"/>
    <w:rsid w:val="00887B00"/>
    <w:rsid w:val="00892149"/>
    <w:rsid w:val="00893C31"/>
    <w:rsid w:val="00893DE1"/>
    <w:rsid w:val="0089501A"/>
    <w:rsid w:val="00895390"/>
    <w:rsid w:val="0089634D"/>
    <w:rsid w:val="00896F15"/>
    <w:rsid w:val="008A0FFA"/>
    <w:rsid w:val="008A115F"/>
    <w:rsid w:val="008A6384"/>
    <w:rsid w:val="008B1D8D"/>
    <w:rsid w:val="008B31BC"/>
    <w:rsid w:val="008B3887"/>
    <w:rsid w:val="008B3B96"/>
    <w:rsid w:val="008B3C4F"/>
    <w:rsid w:val="008B63FE"/>
    <w:rsid w:val="008C6BBF"/>
    <w:rsid w:val="008C778A"/>
    <w:rsid w:val="008C787E"/>
    <w:rsid w:val="008D6D70"/>
    <w:rsid w:val="008E3F6C"/>
    <w:rsid w:val="008E5D73"/>
    <w:rsid w:val="008F1B5A"/>
    <w:rsid w:val="008F29DC"/>
    <w:rsid w:val="008F2D00"/>
    <w:rsid w:val="008F2E0B"/>
    <w:rsid w:val="008F6E0C"/>
    <w:rsid w:val="008F78F6"/>
    <w:rsid w:val="008F7D70"/>
    <w:rsid w:val="00903D20"/>
    <w:rsid w:val="0090500A"/>
    <w:rsid w:val="00905330"/>
    <w:rsid w:val="00906094"/>
    <w:rsid w:val="009060C8"/>
    <w:rsid w:val="0090641F"/>
    <w:rsid w:val="00906999"/>
    <w:rsid w:val="00915BFA"/>
    <w:rsid w:val="00917771"/>
    <w:rsid w:val="009204AB"/>
    <w:rsid w:val="00920A1D"/>
    <w:rsid w:val="00920B73"/>
    <w:rsid w:val="0092193C"/>
    <w:rsid w:val="00925AEE"/>
    <w:rsid w:val="00930510"/>
    <w:rsid w:val="0093084A"/>
    <w:rsid w:val="009311BA"/>
    <w:rsid w:val="0093229D"/>
    <w:rsid w:val="00933678"/>
    <w:rsid w:val="00933B50"/>
    <w:rsid w:val="00934CD2"/>
    <w:rsid w:val="00934DEA"/>
    <w:rsid w:val="00935238"/>
    <w:rsid w:val="00936D17"/>
    <w:rsid w:val="00941D18"/>
    <w:rsid w:val="00946741"/>
    <w:rsid w:val="0094719E"/>
    <w:rsid w:val="00947BFF"/>
    <w:rsid w:val="009524C6"/>
    <w:rsid w:val="00952886"/>
    <w:rsid w:val="00952D4F"/>
    <w:rsid w:val="00953CC1"/>
    <w:rsid w:val="0095473D"/>
    <w:rsid w:val="00954E52"/>
    <w:rsid w:val="00955A55"/>
    <w:rsid w:val="00956358"/>
    <w:rsid w:val="00961086"/>
    <w:rsid w:val="00962634"/>
    <w:rsid w:val="00963F28"/>
    <w:rsid w:val="0096685D"/>
    <w:rsid w:val="00966FD4"/>
    <w:rsid w:val="00967EF6"/>
    <w:rsid w:val="0097655E"/>
    <w:rsid w:val="00977A13"/>
    <w:rsid w:val="00980917"/>
    <w:rsid w:val="0098573C"/>
    <w:rsid w:val="00990176"/>
    <w:rsid w:val="00992FFE"/>
    <w:rsid w:val="00996460"/>
    <w:rsid w:val="009A06A0"/>
    <w:rsid w:val="009A0E9D"/>
    <w:rsid w:val="009A190C"/>
    <w:rsid w:val="009A2F25"/>
    <w:rsid w:val="009A4D2B"/>
    <w:rsid w:val="009A7BCA"/>
    <w:rsid w:val="009B1445"/>
    <w:rsid w:val="009B38A6"/>
    <w:rsid w:val="009B65E9"/>
    <w:rsid w:val="009C0FBC"/>
    <w:rsid w:val="009C4673"/>
    <w:rsid w:val="009C4938"/>
    <w:rsid w:val="009C4D81"/>
    <w:rsid w:val="009C7303"/>
    <w:rsid w:val="009C7844"/>
    <w:rsid w:val="009D0148"/>
    <w:rsid w:val="009D6E69"/>
    <w:rsid w:val="009E10D7"/>
    <w:rsid w:val="009E12CA"/>
    <w:rsid w:val="009E2A90"/>
    <w:rsid w:val="009E5A7A"/>
    <w:rsid w:val="009F1354"/>
    <w:rsid w:val="009F1572"/>
    <w:rsid w:val="009F1AFA"/>
    <w:rsid w:val="009F284C"/>
    <w:rsid w:val="009F2E77"/>
    <w:rsid w:val="009F4C78"/>
    <w:rsid w:val="00A044B9"/>
    <w:rsid w:val="00A04673"/>
    <w:rsid w:val="00A077A3"/>
    <w:rsid w:val="00A0780A"/>
    <w:rsid w:val="00A10E14"/>
    <w:rsid w:val="00A11009"/>
    <w:rsid w:val="00A117B6"/>
    <w:rsid w:val="00A1185B"/>
    <w:rsid w:val="00A13B85"/>
    <w:rsid w:val="00A14595"/>
    <w:rsid w:val="00A20F86"/>
    <w:rsid w:val="00A23C9E"/>
    <w:rsid w:val="00A364A8"/>
    <w:rsid w:val="00A42E12"/>
    <w:rsid w:val="00A43F8C"/>
    <w:rsid w:val="00A47291"/>
    <w:rsid w:val="00A51099"/>
    <w:rsid w:val="00A51BE8"/>
    <w:rsid w:val="00A55DA0"/>
    <w:rsid w:val="00A567C1"/>
    <w:rsid w:val="00A5690D"/>
    <w:rsid w:val="00A60FDB"/>
    <w:rsid w:val="00A62477"/>
    <w:rsid w:val="00A62825"/>
    <w:rsid w:val="00A62950"/>
    <w:rsid w:val="00A631FE"/>
    <w:rsid w:val="00A649F9"/>
    <w:rsid w:val="00A65168"/>
    <w:rsid w:val="00A65F1B"/>
    <w:rsid w:val="00A67C88"/>
    <w:rsid w:val="00A75BF2"/>
    <w:rsid w:val="00A8054A"/>
    <w:rsid w:val="00A815A0"/>
    <w:rsid w:val="00A84B8A"/>
    <w:rsid w:val="00A852DD"/>
    <w:rsid w:val="00A8633F"/>
    <w:rsid w:val="00A871CD"/>
    <w:rsid w:val="00A91190"/>
    <w:rsid w:val="00A92003"/>
    <w:rsid w:val="00A94236"/>
    <w:rsid w:val="00A94527"/>
    <w:rsid w:val="00A97C60"/>
    <w:rsid w:val="00AA0743"/>
    <w:rsid w:val="00AB3D63"/>
    <w:rsid w:val="00AB4222"/>
    <w:rsid w:val="00AB5C0C"/>
    <w:rsid w:val="00AB7DB8"/>
    <w:rsid w:val="00AC5E1B"/>
    <w:rsid w:val="00AC63EF"/>
    <w:rsid w:val="00AD0A48"/>
    <w:rsid w:val="00AD0D00"/>
    <w:rsid w:val="00AD270B"/>
    <w:rsid w:val="00AD3258"/>
    <w:rsid w:val="00AD4856"/>
    <w:rsid w:val="00AD501B"/>
    <w:rsid w:val="00AD6767"/>
    <w:rsid w:val="00AE291A"/>
    <w:rsid w:val="00AE2F89"/>
    <w:rsid w:val="00AE7620"/>
    <w:rsid w:val="00AE7ABF"/>
    <w:rsid w:val="00AF1305"/>
    <w:rsid w:val="00AF3232"/>
    <w:rsid w:val="00AF331F"/>
    <w:rsid w:val="00AF466E"/>
    <w:rsid w:val="00AF64D9"/>
    <w:rsid w:val="00AF6503"/>
    <w:rsid w:val="00AF6DE9"/>
    <w:rsid w:val="00B02556"/>
    <w:rsid w:val="00B02721"/>
    <w:rsid w:val="00B03484"/>
    <w:rsid w:val="00B03927"/>
    <w:rsid w:val="00B05101"/>
    <w:rsid w:val="00B1268C"/>
    <w:rsid w:val="00B14B40"/>
    <w:rsid w:val="00B14EDC"/>
    <w:rsid w:val="00B159B3"/>
    <w:rsid w:val="00B162E0"/>
    <w:rsid w:val="00B23C95"/>
    <w:rsid w:val="00B27665"/>
    <w:rsid w:val="00B322A1"/>
    <w:rsid w:val="00B33295"/>
    <w:rsid w:val="00B35102"/>
    <w:rsid w:val="00B4055D"/>
    <w:rsid w:val="00B4293C"/>
    <w:rsid w:val="00B43570"/>
    <w:rsid w:val="00B4598A"/>
    <w:rsid w:val="00B50AD3"/>
    <w:rsid w:val="00B55C40"/>
    <w:rsid w:val="00B560F1"/>
    <w:rsid w:val="00B57A54"/>
    <w:rsid w:val="00B57AFF"/>
    <w:rsid w:val="00B60A83"/>
    <w:rsid w:val="00B60E71"/>
    <w:rsid w:val="00B62EEE"/>
    <w:rsid w:val="00B6348D"/>
    <w:rsid w:val="00B63936"/>
    <w:rsid w:val="00B648BF"/>
    <w:rsid w:val="00B6504A"/>
    <w:rsid w:val="00B65503"/>
    <w:rsid w:val="00B65F15"/>
    <w:rsid w:val="00B678EF"/>
    <w:rsid w:val="00B67BA2"/>
    <w:rsid w:val="00B71C5C"/>
    <w:rsid w:val="00B7242F"/>
    <w:rsid w:val="00B7336B"/>
    <w:rsid w:val="00B75A72"/>
    <w:rsid w:val="00B76128"/>
    <w:rsid w:val="00B82880"/>
    <w:rsid w:val="00B8446B"/>
    <w:rsid w:val="00B845F0"/>
    <w:rsid w:val="00B84B5C"/>
    <w:rsid w:val="00B862A0"/>
    <w:rsid w:val="00B91FA5"/>
    <w:rsid w:val="00B920F0"/>
    <w:rsid w:val="00B92659"/>
    <w:rsid w:val="00B963C8"/>
    <w:rsid w:val="00B96607"/>
    <w:rsid w:val="00BA3091"/>
    <w:rsid w:val="00BA358F"/>
    <w:rsid w:val="00BA426E"/>
    <w:rsid w:val="00BA42BA"/>
    <w:rsid w:val="00BA7CBF"/>
    <w:rsid w:val="00BB4741"/>
    <w:rsid w:val="00BB67BB"/>
    <w:rsid w:val="00BB7192"/>
    <w:rsid w:val="00BB7E06"/>
    <w:rsid w:val="00BC18ED"/>
    <w:rsid w:val="00BC583D"/>
    <w:rsid w:val="00BC76E5"/>
    <w:rsid w:val="00BD0C19"/>
    <w:rsid w:val="00BD526A"/>
    <w:rsid w:val="00BD5BF8"/>
    <w:rsid w:val="00BE24BF"/>
    <w:rsid w:val="00BE3CBC"/>
    <w:rsid w:val="00BE3E87"/>
    <w:rsid w:val="00BE5FA8"/>
    <w:rsid w:val="00BF5EC3"/>
    <w:rsid w:val="00BF669C"/>
    <w:rsid w:val="00C01620"/>
    <w:rsid w:val="00C02D7B"/>
    <w:rsid w:val="00C0486D"/>
    <w:rsid w:val="00C071D4"/>
    <w:rsid w:val="00C11AFC"/>
    <w:rsid w:val="00C11B2F"/>
    <w:rsid w:val="00C151E7"/>
    <w:rsid w:val="00C153D3"/>
    <w:rsid w:val="00C1552F"/>
    <w:rsid w:val="00C15EDD"/>
    <w:rsid w:val="00C176E0"/>
    <w:rsid w:val="00C17AA0"/>
    <w:rsid w:val="00C17C08"/>
    <w:rsid w:val="00C217C0"/>
    <w:rsid w:val="00C21CBB"/>
    <w:rsid w:val="00C21F64"/>
    <w:rsid w:val="00C259BF"/>
    <w:rsid w:val="00C30649"/>
    <w:rsid w:val="00C33B74"/>
    <w:rsid w:val="00C356D8"/>
    <w:rsid w:val="00C35E9E"/>
    <w:rsid w:val="00C3754F"/>
    <w:rsid w:val="00C37D88"/>
    <w:rsid w:val="00C469E4"/>
    <w:rsid w:val="00C5029F"/>
    <w:rsid w:val="00C52826"/>
    <w:rsid w:val="00C562A0"/>
    <w:rsid w:val="00C60737"/>
    <w:rsid w:val="00C6139D"/>
    <w:rsid w:val="00C620B4"/>
    <w:rsid w:val="00C63A3E"/>
    <w:rsid w:val="00C658D5"/>
    <w:rsid w:val="00C65CF4"/>
    <w:rsid w:val="00C6642B"/>
    <w:rsid w:val="00C669D8"/>
    <w:rsid w:val="00C71F34"/>
    <w:rsid w:val="00C72B30"/>
    <w:rsid w:val="00C72E04"/>
    <w:rsid w:val="00C73EBD"/>
    <w:rsid w:val="00C751CD"/>
    <w:rsid w:val="00C75FFD"/>
    <w:rsid w:val="00C772CF"/>
    <w:rsid w:val="00C82ECD"/>
    <w:rsid w:val="00C83375"/>
    <w:rsid w:val="00C84860"/>
    <w:rsid w:val="00C874E8"/>
    <w:rsid w:val="00C90AD8"/>
    <w:rsid w:val="00C93677"/>
    <w:rsid w:val="00C941E5"/>
    <w:rsid w:val="00C94B2B"/>
    <w:rsid w:val="00CA24A1"/>
    <w:rsid w:val="00CA58EC"/>
    <w:rsid w:val="00CA7FF5"/>
    <w:rsid w:val="00CB07CE"/>
    <w:rsid w:val="00CB12B3"/>
    <w:rsid w:val="00CB3103"/>
    <w:rsid w:val="00CB35CA"/>
    <w:rsid w:val="00CB717D"/>
    <w:rsid w:val="00CB77FF"/>
    <w:rsid w:val="00CB782E"/>
    <w:rsid w:val="00CC6B04"/>
    <w:rsid w:val="00CC75E1"/>
    <w:rsid w:val="00CD4750"/>
    <w:rsid w:val="00CE11F7"/>
    <w:rsid w:val="00CE7265"/>
    <w:rsid w:val="00CE7471"/>
    <w:rsid w:val="00CF0526"/>
    <w:rsid w:val="00CF0FE5"/>
    <w:rsid w:val="00CF4C8B"/>
    <w:rsid w:val="00CF56C3"/>
    <w:rsid w:val="00CF6D56"/>
    <w:rsid w:val="00CF7BAC"/>
    <w:rsid w:val="00D0036A"/>
    <w:rsid w:val="00D00ACF"/>
    <w:rsid w:val="00D0250F"/>
    <w:rsid w:val="00D02CE8"/>
    <w:rsid w:val="00D03249"/>
    <w:rsid w:val="00D0468E"/>
    <w:rsid w:val="00D0575B"/>
    <w:rsid w:val="00D05D88"/>
    <w:rsid w:val="00D05DBB"/>
    <w:rsid w:val="00D0663E"/>
    <w:rsid w:val="00D06881"/>
    <w:rsid w:val="00D126F3"/>
    <w:rsid w:val="00D169C2"/>
    <w:rsid w:val="00D16DF0"/>
    <w:rsid w:val="00D200D3"/>
    <w:rsid w:val="00D233CC"/>
    <w:rsid w:val="00D24072"/>
    <w:rsid w:val="00D245B2"/>
    <w:rsid w:val="00D26005"/>
    <w:rsid w:val="00D26FF2"/>
    <w:rsid w:val="00D30A71"/>
    <w:rsid w:val="00D30FDD"/>
    <w:rsid w:val="00D32376"/>
    <w:rsid w:val="00D32A09"/>
    <w:rsid w:val="00D341A2"/>
    <w:rsid w:val="00D3668B"/>
    <w:rsid w:val="00D36C51"/>
    <w:rsid w:val="00D37750"/>
    <w:rsid w:val="00D41DDF"/>
    <w:rsid w:val="00D426D2"/>
    <w:rsid w:val="00D42933"/>
    <w:rsid w:val="00D42FA2"/>
    <w:rsid w:val="00D44B4A"/>
    <w:rsid w:val="00D45F59"/>
    <w:rsid w:val="00D4674F"/>
    <w:rsid w:val="00D47D5C"/>
    <w:rsid w:val="00D51620"/>
    <w:rsid w:val="00D525A8"/>
    <w:rsid w:val="00D61A9B"/>
    <w:rsid w:val="00D62875"/>
    <w:rsid w:val="00D64FE2"/>
    <w:rsid w:val="00D70C8C"/>
    <w:rsid w:val="00D73BBE"/>
    <w:rsid w:val="00D76B65"/>
    <w:rsid w:val="00D83235"/>
    <w:rsid w:val="00D836EE"/>
    <w:rsid w:val="00D85831"/>
    <w:rsid w:val="00D90BF4"/>
    <w:rsid w:val="00D9145B"/>
    <w:rsid w:val="00D91E2F"/>
    <w:rsid w:val="00D93FD9"/>
    <w:rsid w:val="00D9527D"/>
    <w:rsid w:val="00DA15EB"/>
    <w:rsid w:val="00DA3398"/>
    <w:rsid w:val="00DA34D8"/>
    <w:rsid w:val="00DA4309"/>
    <w:rsid w:val="00DA53A3"/>
    <w:rsid w:val="00DA729A"/>
    <w:rsid w:val="00DA76A6"/>
    <w:rsid w:val="00DB1603"/>
    <w:rsid w:val="00DB3D76"/>
    <w:rsid w:val="00DC0350"/>
    <w:rsid w:val="00DC1AD0"/>
    <w:rsid w:val="00DC4799"/>
    <w:rsid w:val="00DC64DD"/>
    <w:rsid w:val="00DC6801"/>
    <w:rsid w:val="00DD033B"/>
    <w:rsid w:val="00DD04CA"/>
    <w:rsid w:val="00DD111A"/>
    <w:rsid w:val="00DD1AF9"/>
    <w:rsid w:val="00DD6AC3"/>
    <w:rsid w:val="00DD6CEB"/>
    <w:rsid w:val="00DD7AA3"/>
    <w:rsid w:val="00DE1E21"/>
    <w:rsid w:val="00DF43DE"/>
    <w:rsid w:val="00DF472B"/>
    <w:rsid w:val="00DF4B09"/>
    <w:rsid w:val="00DF5261"/>
    <w:rsid w:val="00E00032"/>
    <w:rsid w:val="00E07139"/>
    <w:rsid w:val="00E1165C"/>
    <w:rsid w:val="00E11DDC"/>
    <w:rsid w:val="00E12279"/>
    <w:rsid w:val="00E12639"/>
    <w:rsid w:val="00E148F8"/>
    <w:rsid w:val="00E15952"/>
    <w:rsid w:val="00E175C0"/>
    <w:rsid w:val="00E21C1E"/>
    <w:rsid w:val="00E21DB3"/>
    <w:rsid w:val="00E243CB"/>
    <w:rsid w:val="00E265A5"/>
    <w:rsid w:val="00E26BF6"/>
    <w:rsid w:val="00E302AD"/>
    <w:rsid w:val="00E31074"/>
    <w:rsid w:val="00E31F05"/>
    <w:rsid w:val="00E431A1"/>
    <w:rsid w:val="00E469AE"/>
    <w:rsid w:val="00E476D4"/>
    <w:rsid w:val="00E4795C"/>
    <w:rsid w:val="00E5189D"/>
    <w:rsid w:val="00E5213C"/>
    <w:rsid w:val="00E545F2"/>
    <w:rsid w:val="00E5569A"/>
    <w:rsid w:val="00E5573E"/>
    <w:rsid w:val="00E558D4"/>
    <w:rsid w:val="00E60D4B"/>
    <w:rsid w:val="00E63B42"/>
    <w:rsid w:val="00E703AF"/>
    <w:rsid w:val="00E802CD"/>
    <w:rsid w:val="00E8056C"/>
    <w:rsid w:val="00E84D20"/>
    <w:rsid w:val="00E85871"/>
    <w:rsid w:val="00E87BB8"/>
    <w:rsid w:val="00E90E7B"/>
    <w:rsid w:val="00E91470"/>
    <w:rsid w:val="00E928C1"/>
    <w:rsid w:val="00E93C31"/>
    <w:rsid w:val="00E9422C"/>
    <w:rsid w:val="00E94E35"/>
    <w:rsid w:val="00E95C95"/>
    <w:rsid w:val="00E9603D"/>
    <w:rsid w:val="00E966B4"/>
    <w:rsid w:val="00EA10F5"/>
    <w:rsid w:val="00EA1DD6"/>
    <w:rsid w:val="00EA3CB4"/>
    <w:rsid w:val="00EA4CD0"/>
    <w:rsid w:val="00EA5394"/>
    <w:rsid w:val="00EB33E8"/>
    <w:rsid w:val="00EB4D8D"/>
    <w:rsid w:val="00EB61E8"/>
    <w:rsid w:val="00EB7ED3"/>
    <w:rsid w:val="00EC43C5"/>
    <w:rsid w:val="00EC44CD"/>
    <w:rsid w:val="00EC7346"/>
    <w:rsid w:val="00ED23BC"/>
    <w:rsid w:val="00ED4650"/>
    <w:rsid w:val="00ED5474"/>
    <w:rsid w:val="00ED5D93"/>
    <w:rsid w:val="00ED656A"/>
    <w:rsid w:val="00ED7BCD"/>
    <w:rsid w:val="00EE0DCB"/>
    <w:rsid w:val="00EE2638"/>
    <w:rsid w:val="00EE3533"/>
    <w:rsid w:val="00EE65C6"/>
    <w:rsid w:val="00EF0199"/>
    <w:rsid w:val="00EF199F"/>
    <w:rsid w:val="00EF25F2"/>
    <w:rsid w:val="00EF2F90"/>
    <w:rsid w:val="00EF57D6"/>
    <w:rsid w:val="00EF6BC9"/>
    <w:rsid w:val="00F05F01"/>
    <w:rsid w:val="00F067C2"/>
    <w:rsid w:val="00F07879"/>
    <w:rsid w:val="00F07CA4"/>
    <w:rsid w:val="00F11BD6"/>
    <w:rsid w:val="00F12767"/>
    <w:rsid w:val="00F12A15"/>
    <w:rsid w:val="00F12A6E"/>
    <w:rsid w:val="00F13C26"/>
    <w:rsid w:val="00F14836"/>
    <w:rsid w:val="00F15974"/>
    <w:rsid w:val="00F16032"/>
    <w:rsid w:val="00F2162F"/>
    <w:rsid w:val="00F244A3"/>
    <w:rsid w:val="00F24D24"/>
    <w:rsid w:val="00F30E0B"/>
    <w:rsid w:val="00F320AD"/>
    <w:rsid w:val="00F321D7"/>
    <w:rsid w:val="00F32821"/>
    <w:rsid w:val="00F3285B"/>
    <w:rsid w:val="00F33B57"/>
    <w:rsid w:val="00F368F6"/>
    <w:rsid w:val="00F43763"/>
    <w:rsid w:val="00F464B4"/>
    <w:rsid w:val="00F470A0"/>
    <w:rsid w:val="00F504F3"/>
    <w:rsid w:val="00F515DD"/>
    <w:rsid w:val="00F53480"/>
    <w:rsid w:val="00F53A4D"/>
    <w:rsid w:val="00F54B0E"/>
    <w:rsid w:val="00F575F4"/>
    <w:rsid w:val="00F60CDC"/>
    <w:rsid w:val="00F617BB"/>
    <w:rsid w:val="00F7186A"/>
    <w:rsid w:val="00F72386"/>
    <w:rsid w:val="00F723C3"/>
    <w:rsid w:val="00F73D46"/>
    <w:rsid w:val="00F74205"/>
    <w:rsid w:val="00F75D3D"/>
    <w:rsid w:val="00F75EA5"/>
    <w:rsid w:val="00F83048"/>
    <w:rsid w:val="00F83547"/>
    <w:rsid w:val="00F84E4E"/>
    <w:rsid w:val="00F84EFB"/>
    <w:rsid w:val="00F85A93"/>
    <w:rsid w:val="00F86650"/>
    <w:rsid w:val="00F86F89"/>
    <w:rsid w:val="00F90915"/>
    <w:rsid w:val="00F963A6"/>
    <w:rsid w:val="00F97711"/>
    <w:rsid w:val="00FA12FB"/>
    <w:rsid w:val="00FA5164"/>
    <w:rsid w:val="00FA7C65"/>
    <w:rsid w:val="00FB0793"/>
    <w:rsid w:val="00FB528F"/>
    <w:rsid w:val="00FB6838"/>
    <w:rsid w:val="00FB775F"/>
    <w:rsid w:val="00FC173F"/>
    <w:rsid w:val="00FC2862"/>
    <w:rsid w:val="00FC43E9"/>
    <w:rsid w:val="00FC7AD0"/>
    <w:rsid w:val="00FD259B"/>
    <w:rsid w:val="00FD2890"/>
    <w:rsid w:val="00FD4642"/>
    <w:rsid w:val="00FD4F8C"/>
    <w:rsid w:val="00FD4FEA"/>
    <w:rsid w:val="00FD5599"/>
    <w:rsid w:val="00FD7ACD"/>
    <w:rsid w:val="00FE08E8"/>
    <w:rsid w:val="00FE16AD"/>
    <w:rsid w:val="00FE2B79"/>
    <w:rsid w:val="00FF1686"/>
    <w:rsid w:val="00FF4550"/>
    <w:rsid w:val="00FF4A01"/>
    <w:rsid w:val="00FF53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B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137"/>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57"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CA7FF5"/>
    <w:rPr>
      <w:rFonts w:ascii="Times New Roman" w:eastAsia="Times New Roman" w:hAnsi="Times New Roman"/>
      <w:sz w:val="24"/>
      <w:szCs w:val="24"/>
    </w:rPr>
  </w:style>
  <w:style w:type="paragraph" w:styleId="Header">
    <w:name w:val="header"/>
    <w:basedOn w:val="Normal"/>
    <w:link w:val="HeaderChar"/>
    <w:uiPriority w:val="99"/>
    <w:unhideWhenUsed/>
    <w:rsid w:val="00952D4F"/>
    <w:pPr>
      <w:tabs>
        <w:tab w:val="center" w:pos="4680"/>
        <w:tab w:val="right" w:pos="9360"/>
      </w:tabs>
    </w:pPr>
  </w:style>
  <w:style w:type="character" w:customStyle="1" w:styleId="HeaderChar">
    <w:name w:val="Header Char"/>
    <w:basedOn w:val="DefaultParagraphFont"/>
    <w:link w:val="Header"/>
    <w:uiPriority w:val="99"/>
    <w:rsid w:val="00952D4F"/>
  </w:style>
  <w:style w:type="paragraph" w:styleId="Footer">
    <w:name w:val="footer"/>
    <w:basedOn w:val="Normal"/>
    <w:link w:val="FooterChar"/>
    <w:uiPriority w:val="99"/>
    <w:unhideWhenUsed/>
    <w:rsid w:val="00952D4F"/>
    <w:pPr>
      <w:tabs>
        <w:tab w:val="center" w:pos="4680"/>
        <w:tab w:val="right" w:pos="9360"/>
      </w:tabs>
    </w:pPr>
  </w:style>
  <w:style w:type="character" w:customStyle="1" w:styleId="FooterChar">
    <w:name w:val="Footer Char"/>
    <w:basedOn w:val="DefaultParagraphFont"/>
    <w:link w:val="Footer"/>
    <w:uiPriority w:val="99"/>
    <w:rsid w:val="00952D4F"/>
  </w:style>
  <w:style w:type="paragraph" w:styleId="BalloonText">
    <w:name w:val="Balloon Text"/>
    <w:basedOn w:val="Normal"/>
    <w:link w:val="BalloonTextChar"/>
    <w:uiPriority w:val="99"/>
    <w:semiHidden/>
    <w:unhideWhenUsed/>
    <w:rsid w:val="00C73E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EBD"/>
    <w:rPr>
      <w:rFonts w:ascii="Segoe UI" w:hAnsi="Segoe UI" w:cs="Segoe UI"/>
      <w:sz w:val="18"/>
      <w:szCs w:val="18"/>
    </w:rPr>
  </w:style>
  <w:style w:type="character" w:styleId="CommentReference">
    <w:name w:val="annotation reference"/>
    <w:basedOn w:val="DefaultParagraphFont"/>
    <w:uiPriority w:val="99"/>
    <w:semiHidden/>
    <w:unhideWhenUsed/>
    <w:rsid w:val="00AD501B"/>
    <w:rPr>
      <w:sz w:val="16"/>
      <w:szCs w:val="16"/>
    </w:rPr>
  </w:style>
  <w:style w:type="paragraph" w:styleId="CommentText">
    <w:name w:val="annotation text"/>
    <w:basedOn w:val="Normal"/>
    <w:link w:val="CommentTextChar"/>
    <w:uiPriority w:val="99"/>
    <w:unhideWhenUsed/>
    <w:rsid w:val="00AD501B"/>
    <w:rPr>
      <w:sz w:val="20"/>
      <w:szCs w:val="20"/>
    </w:rPr>
  </w:style>
  <w:style w:type="character" w:customStyle="1" w:styleId="CommentTextChar">
    <w:name w:val="Comment Text Char"/>
    <w:basedOn w:val="DefaultParagraphFont"/>
    <w:link w:val="CommentText"/>
    <w:uiPriority w:val="99"/>
    <w:rsid w:val="00AD501B"/>
    <w:rPr>
      <w:sz w:val="20"/>
      <w:szCs w:val="20"/>
    </w:rPr>
  </w:style>
  <w:style w:type="paragraph" w:styleId="CommentSubject">
    <w:name w:val="annotation subject"/>
    <w:basedOn w:val="CommentText"/>
    <w:next w:val="CommentText"/>
    <w:link w:val="CommentSubjectChar"/>
    <w:uiPriority w:val="99"/>
    <w:semiHidden/>
    <w:unhideWhenUsed/>
    <w:rsid w:val="00AD501B"/>
    <w:rPr>
      <w:b/>
      <w:bCs/>
    </w:rPr>
  </w:style>
  <w:style w:type="character" w:customStyle="1" w:styleId="CommentSubjectChar">
    <w:name w:val="Comment Subject Char"/>
    <w:basedOn w:val="CommentTextChar"/>
    <w:link w:val="CommentSubject"/>
    <w:uiPriority w:val="99"/>
    <w:semiHidden/>
    <w:rsid w:val="00AD501B"/>
    <w:rPr>
      <w:b/>
      <w:bCs/>
      <w:sz w:val="20"/>
      <w:szCs w:val="20"/>
    </w:rPr>
  </w:style>
  <w:style w:type="character" w:styleId="Hyperlink">
    <w:name w:val="Hyperlink"/>
    <w:basedOn w:val="DefaultParagraphFont"/>
    <w:uiPriority w:val="99"/>
    <w:unhideWhenUsed/>
    <w:rsid w:val="004B126D"/>
    <w:rPr>
      <w:color w:val="0000FF" w:themeColor="hyperlink"/>
      <w:u w:val="single"/>
    </w:rPr>
  </w:style>
  <w:style w:type="character" w:styleId="UnresolvedMention">
    <w:name w:val="Unresolved Mention"/>
    <w:basedOn w:val="DefaultParagraphFont"/>
    <w:uiPriority w:val="99"/>
    <w:semiHidden/>
    <w:unhideWhenUsed/>
    <w:rsid w:val="004B126D"/>
    <w:rPr>
      <w:color w:val="605E5C"/>
      <w:shd w:val="clear" w:color="auto" w:fill="E1DFDD"/>
    </w:rPr>
  </w:style>
  <w:style w:type="character" w:customStyle="1" w:styleId="Heading1Char">
    <w:name w:val="Heading 1 Char"/>
    <w:basedOn w:val="DefaultParagraphFont"/>
    <w:link w:val="Heading1"/>
    <w:uiPriority w:val="9"/>
    <w:rsid w:val="00A47291"/>
    <w:rPr>
      <w:rFonts w:ascii="Times New Roman" w:eastAsia="Times New Roman" w:hAnsi="Times New Roman"/>
      <w:b/>
      <w:bCs/>
      <w:sz w:val="24"/>
      <w:szCs w:val="24"/>
      <w:u w:val="single"/>
    </w:rPr>
  </w:style>
  <w:style w:type="character" w:styleId="FollowedHyperlink">
    <w:name w:val="FollowedHyperlink"/>
    <w:basedOn w:val="DefaultParagraphFont"/>
    <w:uiPriority w:val="99"/>
    <w:semiHidden/>
    <w:unhideWhenUsed/>
    <w:rsid w:val="000B7F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stainablepurchasing.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iencebasedtargets.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ustainabilityadvantage.com/sp/net-zero/" TargetMode="External"/><Relationship Id="rId4" Type="http://schemas.openxmlformats.org/officeDocument/2006/relationships/webSettings" Target="webSettings.xml"/><Relationship Id="rId9" Type="http://schemas.openxmlformats.org/officeDocument/2006/relationships/hyperlink" Target="https://sustainabilityadvantage.com/assessments/nz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2024-04-29T19:42:00Z</dcterms:created>
  <dcterms:modified xsi:type="dcterms:W3CDTF">2024-04-29T20:20:00Z</dcterms:modified>
</cp:coreProperties>
</file>